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6AEE" w14:textId="77777777" w:rsidR="00552B7C" w:rsidRDefault="00552B7C" w:rsidP="00552B7C">
      <w:pPr>
        <w:pStyle w:val="TreA"/>
        <w:widowControl w:val="0"/>
        <w:spacing w:line="276" w:lineRule="auto"/>
        <w:jc w:val="both"/>
        <w:rPr>
          <w:rFonts w:ascii="Tahoma" w:hAnsi="Tahoma" w:cs="Tahoma"/>
        </w:rPr>
      </w:pPr>
    </w:p>
    <w:p w14:paraId="5C0FBCAE" w14:textId="77777777" w:rsidR="00552B7C" w:rsidRPr="00010C3C" w:rsidRDefault="00552B7C" w:rsidP="00552B7C">
      <w:pPr>
        <w:pStyle w:val="TreA"/>
        <w:widowControl w:val="0"/>
        <w:spacing w:line="276" w:lineRule="auto"/>
        <w:jc w:val="both"/>
        <w:rPr>
          <w:rFonts w:ascii="Tahoma" w:hAnsi="Tahoma" w:cs="Tahoma"/>
        </w:rPr>
      </w:pPr>
    </w:p>
    <w:p w14:paraId="0F250DDF" w14:textId="77777777" w:rsidR="00552B7C" w:rsidRPr="00010C3C" w:rsidRDefault="00552B7C" w:rsidP="00552B7C">
      <w:pPr>
        <w:pStyle w:val="Normalny1"/>
        <w:spacing w:line="276" w:lineRule="auto"/>
        <w:jc w:val="both"/>
        <w:rPr>
          <w:rFonts w:eastAsia="Tahoma Bold"/>
        </w:rPr>
      </w:pPr>
    </w:p>
    <w:tbl>
      <w:tblPr>
        <w:tblpPr w:leftFromText="141" w:rightFromText="141" w:vertAnchor="text" w:horzAnchor="page" w:tblpX="391" w:tblpY="-25"/>
        <w:tblOverlap w:val="never"/>
        <w:tblW w:w="15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9"/>
      </w:tblGrid>
      <w:tr w:rsidR="00552B7C" w:rsidRPr="00010C3C" w14:paraId="45C81F4A" w14:textId="77777777" w:rsidTr="00EF5EBC">
        <w:trPr>
          <w:trHeight w:val="241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1DC96" w14:textId="218A223E" w:rsidR="00552B7C" w:rsidRPr="00010C3C" w:rsidRDefault="001A68BA" w:rsidP="001A68BA">
            <w:pPr>
              <w:pStyle w:val="Normalny1"/>
              <w:spacing w:line="276" w:lineRule="auto"/>
              <w:ind w:left="62"/>
              <w:jc w:val="both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11.10.</w:t>
            </w:r>
            <w:r w:rsidR="00552B7C" w:rsidRPr="00010C3C">
              <w:rPr>
                <w:sz w:val="16"/>
                <w:szCs w:val="16"/>
                <w:lang w:val="pl-PL"/>
              </w:rPr>
              <w:t>202</w:t>
            </w:r>
            <w:r w:rsidR="00552B7C">
              <w:rPr>
                <w:sz w:val="16"/>
                <w:szCs w:val="16"/>
                <w:lang w:val="pl-PL"/>
              </w:rPr>
              <w:t>4</w:t>
            </w:r>
            <w:r w:rsidR="00552B7C" w:rsidRPr="00010C3C">
              <w:rPr>
                <w:sz w:val="16"/>
                <w:szCs w:val="16"/>
                <w:lang w:val="pl-PL"/>
              </w:rPr>
              <w:t xml:space="preserve"> r.</w:t>
            </w:r>
          </w:p>
        </w:tc>
      </w:tr>
      <w:tr w:rsidR="00552B7C" w:rsidRPr="001E5B9E" w14:paraId="28AC66D5" w14:textId="77777777" w:rsidTr="00EF5EBC">
        <w:trPr>
          <w:trHeight w:val="8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29652796" w14:textId="77777777" w:rsidR="00552B7C" w:rsidRPr="00010C3C" w:rsidRDefault="00552B7C" w:rsidP="00EF5EBC">
            <w:pPr>
              <w:pStyle w:val="Nagwek21"/>
              <w:spacing w:line="276" w:lineRule="auto"/>
              <w:ind w:left="-514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informacje dodatkowe:</w:t>
            </w:r>
            <w:r>
              <w:rPr>
                <w:rFonts w:ascii="Tahoma" w:hAnsi="Tahoma" w:cs="Tahoma"/>
                <w:lang w:val="pl-PL"/>
              </w:rPr>
              <w:br/>
            </w:r>
            <w:r w:rsidRPr="00010C3C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552B7C" w:rsidRPr="001E5B9E" w14:paraId="6CC0055D" w14:textId="77777777" w:rsidTr="00EF5EBC">
        <w:trPr>
          <w:trHeight w:val="302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F1BBD6" w14:textId="77777777" w:rsidR="00552B7C" w:rsidRPr="001E5B9E" w:rsidRDefault="00552B7C" w:rsidP="00EF5EBC">
            <w:pPr>
              <w:pStyle w:val="Normalny1"/>
              <w:spacing w:line="276" w:lineRule="auto"/>
              <w:ind w:left="62"/>
              <w:rPr>
                <w:lang w:val="pl-PL"/>
              </w:rPr>
            </w:pPr>
            <w:r w:rsidRPr="001E5B9E">
              <w:rPr>
                <w:sz w:val="12"/>
                <w:lang w:val="pl-PL"/>
              </w:rPr>
              <w:t>telefon:</w:t>
            </w:r>
            <w:r>
              <w:rPr>
                <w:lang w:val="pl-PL"/>
              </w:rPr>
              <w:br/>
            </w:r>
            <w:r>
              <w:rPr>
                <w:sz w:val="16"/>
                <w:szCs w:val="16"/>
                <w:lang w:val="pl-PL"/>
              </w:rPr>
              <w:t>+48</w:t>
            </w:r>
            <w:r w:rsidRPr="001E5B9E">
              <w:rPr>
                <w:lang w:val="pl-PL"/>
              </w:rPr>
              <w:t xml:space="preserve"> </w:t>
            </w:r>
            <w:r w:rsidRPr="001E5B9E">
              <w:rPr>
                <w:sz w:val="16"/>
                <w:szCs w:val="16"/>
                <w:lang w:val="pl-PL"/>
              </w:rPr>
              <w:t>665 305 902</w:t>
            </w:r>
          </w:p>
        </w:tc>
      </w:tr>
      <w:tr w:rsidR="00552B7C" w:rsidRPr="001E5B9E" w14:paraId="35467FF1" w14:textId="77777777" w:rsidTr="00EF5EBC">
        <w:trPr>
          <w:trHeight w:val="233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1D9AAE1C" w14:textId="77777777" w:rsidR="00552B7C" w:rsidRPr="00552B7C" w:rsidRDefault="00552B7C" w:rsidP="00EF5EBC">
            <w:pPr>
              <w:pStyle w:val="Nagwek21"/>
              <w:spacing w:line="276" w:lineRule="auto"/>
              <w:ind w:left="-514" w:firstLine="0"/>
              <w:jc w:val="both"/>
              <w:rPr>
                <w:rFonts w:ascii="Tahoma" w:hAnsi="Tahoma" w:cs="Tahoma"/>
                <w:lang w:val="pl-PL"/>
              </w:rPr>
            </w:pPr>
            <w:r w:rsidRPr="00552B7C">
              <w:rPr>
                <w:rFonts w:ascii="Tahoma" w:hAnsi="Tahoma" w:cs="Tahoma"/>
                <w:lang w:val="pl-PL"/>
              </w:rPr>
              <w:t>e-mail:</w:t>
            </w:r>
            <w:r w:rsidRPr="00552B7C">
              <w:rPr>
                <w:rFonts w:ascii="Tahoma" w:hAnsi="Tahoma" w:cs="Tahoma"/>
                <w:lang w:val="pl-PL"/>
              </w:rPr>
              <w:br/>
              <w:t>mateusz.zydek</w:t>
            </w:r>
          </w:p>
          <w:p w14:paraId="52161C3F" w14:textId="77777777" w:rsidR="00552B7C" w:rsidRPr="00552B7C" w:rsidRDefault="00552B7C" w:rsidP="00EF5EBC">
            <w:pPr>
              <w:pStyle w:val="Nagwek21"/>
              <w:spacing w:line="276" w:lineRule="auto"/>
              <w:ind w:left="-514" w:firstLine="0"/>
              <w:jc w:val="both"/>
              <w:rPr>
                <w:rFonts w:ascii="Tahoma" w:hAnsi="Tahoma" w:cs="Tahoma"/>
                <w:lang w:val="pl-PL"/>
              </w:rPr>
            </w:pPr>
            <w:r w:rsidRPr="00552B7C">
              <w:rPr>
                <w:rFonts w:ascii="Tahoma" w:hAnsi="Tahoma" w:cs="Tahoma"/>
                <w:lang w:val="pl-PL"/>
              </w:rPr>
              <w:t>@randstad.pl</w:t>
            </w:r>
          </w:p>
        </w:tc>
      </w:tr>
      <w:tr w:rsidR="00552B7C" w:rsidRPr="001E5B9E" w14:paraId="6269F776" w14:textId="77777777" w:rsidTr="00EF5EBC">
        <w:trPr>
          <w:trHeight w:val="95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71F55" w14:textId="77777777" w:rsidR="00552B7C" w:rsidRPr="00552B7C" w:rsidRDefault="00552B7C" w:rsidP="00E270C0">
            <w:pPr>
              <w:pStyle w:val="Normalny1"/>
              <w:spacing w:line="276" w:lineRule="auto"/>
              <w:jc w:val="both"/>
              <w:rPr>
                <w:lang w:val="pl-PL"/>
              </w:rPr>
            </w:pPr>
          </w:p>
        </w:tc>
      </w:tr>
    </w:tbl>
    <w:p w14:paraId="1647662D" w14:textId="383399DD" w:rsidR="00552B7C" w:rsidRDefault="00552B7C" w:rsidP="00E270C0">
      <w:pPr>
        <w:pStyle w:val="HeaderAddress"/>
        <w:spacing w:line="276" w:lineRule="auto"/>
        <w:ind w:left="709"/>
        <w:rPr>
          <w:color w:val="0070C0"/>
          <w:sz w:val="32"/>
          <w:szCs w:val="32"/>
          <w:lang w:val="pl-PL"/>
        </w:rPr>
      </w:pPr>
      <w:r>
        <w:rPr>
          <w:color w:val="0070C0"/>
          <w:sz w:val="32"/>
          <w:szCs w:val="32"/>
          <w:lang w:val="pl-PL"/>
        </w:rPr>
        <w:t>Wyrównywanie szans i różnorodność to przyszłość rynku pracy. Najnowsze trendy globalne i perspektywy dla Polski</w:t>
      </w:r>
    </w:p>
    <w:p w14:paraId="4D9FC3F4" w14:textId="77777777" w:rsidR="004C3857" w:rsidRDefault="004C3857" w:rsidP="00E270C0">
      <w:pPr>
        <w:spacing w:line="276" w:lineRule="auto"/>
        <w:rPr>
          <w:rFonts w:ascii="Tahoma" w:hAnsi="Tahoma" w:cs="Tahoma"/>
          <w:b/>
          <w:bCs/>
          <w:color w:val="000000" w:themeColor="text1"/>
        </w:rPr>
      </w:pPr>
    </w:p>
    <w:p w14:paraId="41421FBB" w14:textId="7103A14B" w:rsidR="00552B7C" w:rsidRPr="00F55713" w:rsidRDefault="00552B7C" w:rsidP="001B21D7">
      <w:pPr>
        <w:spacing w:line="276" w:lineRule="auto"/>
        <w:ind w:left="708"/>
        <w:rPr>
          <w:rFonts w:ascii="Tahoma" w:hAnsi="Tahoma" w:cs="Tahoma"/>
          <w:b/>
          <w:bCs/>
          <w:color w:val="0070C0"/>
          <w:sz w:val="22"/>
          <w:szCs w:val="22"/>
        </w:rPr>
      </w:pPr>
      <w:r w:rsidRPr="006B17FE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Zarówno w polskich, jak i globalnych </w:t>
      </w:r>
      <w:r w:rsidR="0000183E">
        <w:rPr>
          <w:rFonts w:ascii="Tahoma" w:hAnsi="Tahoma" w:cs="Tahoma"/>
          <w:b/>
          <w:bCs/>
          <w:color w:val="000000" w:themeColor="text1"/>
          <w:sz w:val="22"/>
          <w:szCs w:val="22"/>
        </w:rPr>
        <w:t>firmach</w:t>
      </w:r>
      <w:r w:rsidR="0000183E" w:rsidRPr="006B17FE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6B17FE">
        <w:rPr>
          <w:rFonts w:ascii="Tahoma" w:hAnsi="Tahoma" w:cs="Tahoma"/>
          <w:b/>
          <w:bCs/>
          <w:color w:val="000000" w:themeColor="text1"/>
          <w:sz w:val="22"/>
          <w:szCs w:val="22"/>
        </w:rPr>
        <w:t>kwestia wyrównywania szans i poszanowania różnorodności stają się</w:t>
      </w:r>
      <w:r w:rsidR="00AE4048" w:rsidRPr="006B17FE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</w:t>
      </w:r>
      <w:r w:rsidRPr="006B17FE">
        <w:rPr>
          <w:rFonts w:ascii="Tahoma" w:hAnsi="Tahoma" w:cs="Tahoma"/>
          <w:b/>
          <w:bCs/>
          <w:color w:val="000000" w:themeColor="text1"/>
          <w:sz w:val="22"/>
          <w:szCs w:val="22"/>
        </w:rPr>
        <w:t>silną potrzebą</w:t>
      </w:r>
      <w:r w:rsidR="0000183E">
        <w:rPr>
          <w:rFonts w:ascii="Tahoma" w:hAnsi="Tahoma" w:cs="Tahoma"/>
          <w:b/>
          <w:bCs/>
          <w:color w:val="000000" w:themeColor="text1"/>
          <w:sz w:val="22"/>
          <w:szCs w:val="22"/>
        </w:rPr>
        <w:t>, bo chcą tego pracownicy</w:t>
      </w:r>
      <w:r w:rsidRPr="006B17FE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. </w:t>
      </w:r>
      <w:r w:rsidR="00202E26" w:rsidRPr="006B17FE">
        <w:rPr>
          <w:rFonts w:ascii="Tahoma" w:hAnsi="Tahoma" w:cs="Tahoma"/>
          <w:b/>
          <w:bCs/>
          <w:color w:val="000000" w:themeColor="text1"/>
          <w:sz w:val="22"/>
          <w:szCs w:val="22"/>
        </w:rPr>
        <w:t>To już nie tylko trend, ale realne wyzwanie, przed którym stoją pracodawcy, a to jak im sprostają</w:t>
      </w:r>
      <w:r w:rsidR="0021523A">
        <w:rPr>
          <w:rFonts w:ascii="Tahoma" w:hAnsi="Tahoma" w:cs="Tahoma"/>
          <w:b/>
          <w:bCs/>
          <w:color w:val="000000" w:themeColor="text1"/>
          <w:sz w:val="22"/>
          <w:szCs w:val="22"/>
        </w:rPr>
        <w:t>,</w:t>
      </w:r>
      <w:r w:rsidR="004C3857" w:rsidRPr="006B17FE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zadecyduje również o ich atrakcyjności w oczach pracowników. </w:t>
      </w:r>
      <w:r w:rsidR="004C3857" w:rsidRPr="00747232">
        <w:rPr>
          <w:rFonts w:ascii="Tahoma" w:hAnsi="Tahoma" w:cs="Tahoma"/>
          <w:b/>
          <w:bCs/>
          <w:sz w:val="22"/>
          <w:szCs w:val="22"/>
        </w:rPr>
        <w:t xml:space="preserve">Jak wynika z badań Randstad, </w:t>
      </w:r>
      <w:r w:rsidR="0021523A" w:rsidRPr="00747232">
        <w:rPr>
          <w:rFonts w:ascii="Tahoma" w:hAnsi="Tahoma" w:cs="Tahoma"/>
          <w:b/>
          <w:bCs/>
          <w:sz w:val="22"/>
          <w:szCs w:val="22"/>
        </w:rPr>
        <w:t xml:space="preserve">globalnie </w:t>
      </w:r>
      <w:r w:rsidR="004C3857" w:rsidRPr="00747232">
        <w:rPr>
          <w:rFonts w:ascii="Tahoma" w:hAnsi="Tahoma" w:cs="Tahoma"/>
          <w:b/>
          <w:bCs/>
          <w:sz w:val="22"/>
          <w:szCs w:val="22"/>
        </w:rPr>
        <w:t>we</w:t>
      </w:r>
      <w:r w:rsidR="00AE4048" w:rsidRPr="0074723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C3857" w:rsidRPr="00747232">
        <w:rPr>
          <w:rFonts w:ascii="Tahoma" w:hAnsi="Tahoma" w:cs="Tahoma"/>
          <w:b/>
          <w:bCs/>
          <w:sz w:val="22"/>
          <w:szCs w:val="22"/>
        </w:rPr>
        <w:t xml:space="preserve">wdrażaniu zasad inkuzywności </w:t>
      </w:r>
      <w:r w:rsidR="00AE4048" w:rsidRPr="00747232">
        <w:rPr>
          <w:rFonts w:ascii="Tahoma" w:hAnsi="Tahoma" w:cs="Tahoma"/>
          <w:b/>
          <w:bCs/>
          <w:sz w:val="22"/>
          <w:szCs w:val="22"/>
        </w:rPr>
        <w:t xml:space="preserve">przodują firmy </w:t>
      </w:r>
      <w:r w:rsidR="0021523A" w:rsidRPr="00747232">
        <w:rPr>
          <w:rFonts w:ascii="Tahoma" w:hAnsi="Tahoma" w:cs="Tahoma"/>
          <w:b/>
          <w:bCs/>
          <w:sz w:val="22"/>
          <w:szCs w:val="22"/>
        </w:rPr>
        <w:t xml:space="preserve">z obszaru </w:t>
      </w:r>
      <w:r w:rsidR="00AE4048" w:rsidRPr="00747232">
        <w:rPr>
          <w:rFonts w:ascii="Tahoma" w:hAnsi="Tahoma" w:cs="Tahoma"/>
          <w:b/>
          <w:bCs/>
          <w:sz w:val="22"/>
          <w:szCs w:val="22"/>
        </w:rPr>
        <w:t>SSC/ BPO</w:t>
      </w:r>
      <w:r w:rsidR="004C3857" w:rsidRPr="00747232">
        <w:rPr>
          <w:rFonts w:ascii="Tahoma" w:hAnsi="Tahoma" w:cs="Tahoma"/>
          <w:b/>
          <w:bCs/>
          <w:sz w:val="22"/>
          <w:szCs w:val="22"/>
        </w:rPr>
        <w:t>:</w:t>
      </w:r>
      <w:r w:rsidR="00AE4048" w:rsidRPr="00747232">
        <w:rPr>
          <w:rFonts w:ascii="Tahoma" w:hAnsi="Tahoma" w:cs="Tahoma"/>
          <w:b/>
          <w:bCs/>
          <w:sz w:val="22"/>
          <w:szCs w:val="22"/>
        </w:rPr>
        <w:t xml:space="preserve"> co najmniej 80</w:t>
      </w:r>
      <w:r w:rsidR="004C3857" w:rsidRPr="00747232">
        <w:rPr>
          <w:rFonts w:ascii="Tahoma" w:hAnsi="Tahoma" w:cs="Tahoma"/>
          <w:b/>
          <w:bCs/>
          <w:sz w:val="22"/>
          <w:szCs w:val="22"/>
        </w:rPr>
        <w:t xml:space="preserve"> proc.</w:t>
      </w:r>
      <w:r w:rsidR="00AE4048" w:rsidRPr="00747232">
        <w:rPr>
          <w:rFonts w:ascii="Tahoma" w:hAnsi="Tahoma" w:cs="Tahoma"/>
          <w:b/>
          <w:bCs/>
          <w:sz w:val="22"/>
          <w:szCs w:val="22"/>
        </w:rPr>
        <w:t xml:space="preserve"> z nich podejmuje 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 xml:space="preserve">działania na rzecz </w:t>
      </w:r>
      <w:r w:rsidR="0000183E">
        <w:rPr>
          <w:rFonts w:ascii="Tahoma" w:hAnsi="Tahoma" w:cs="Tahoma"/>
          <w:b/>
          <w:bCs/>
          <w:sz w:val="22"/>
          <w:szCs w:val="22"/>
        </w:rPr>
        <w:t>włączania różnych grup pracowników, dotychczas marginalizowanych na rynku pracy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 xml:space="preserve">. W Polsce firmy </w:t>
      </w:r>
      <w:r w:rsidR="0000183E">
        <w:rPr>
          <w:rFonts w:ascii="Tahoma" w:hAnsi="Tahoma" w:cs="Tahoma"/>
          <w:b/>
          <w:bCs/>
          <w:sz w:val="22"/>
          <w:szCs w:val="22"/>
        </w:rPr>
        <w:t xml:space="preserve">również 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>intensyfikują swoje działania na rzecz tworzenia środowisk</w:t>
      </w:r>
      <w:r w:rsidR="0000183E">
        <w:rPr>
          <w:rFonts w:ascii="Tahoma" w:hAnsi="Tahoma" w:cs="Tahoma"/>
          <w:b/>
          <w:bCs/>
          <w:sz w:val="22"/>
          <w:szCs w:val="22"/>
        </w:rPr>
        <w:t>a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 xml:space="preserve"> pr</w:t>
      </w:r>
      <w:r w:rsidR="002E713C">
        <w:rPr>
          <w:rFonts w:ascii="Tahoma" w:hAnsi="Tahoma" w:cs="Tahoma"/>
          <w:b/>
          <w:bCs/>
          <w:sz w:val="22"/>
          <w:szCs w:val="22"/>
        </w:rPr>
        <w:t>acy równych szans</w:t>
      </w:r>
      <w:r w:rsidR="00123F6B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>co</w:t>
      </w:r>
      <w:r w:rsidR="004C3857" w:rsidRPr="006B17F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>p</w:t>
      </w:r>
      <w:r w:rsidR="004C3857" w:rsidRPr="006B17FE">
        <w:rPr>
          <w:rFonts w:ascii="Tahoma" w:hAnsi="Tahoma" w:cs="Tahoma"/>
          <w:b/>
          <w:bCs/>
          <w:sz w:val="22"/>
          <w:szCs w:val="22"/>
        </w:rPr>
        <w:t>rzynosi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 xml:space="preserve"> korzyści nie </w:t>
      </w:r>
      <w:r w:rsidR="004C3857" w:rsidRPr="006B17FE">
        <w:rPr>
          <w:rFonts w:ascii="Tahoma" w:hAnsi="Tahoma" w:cs="Tahoma"/>
          <w:b/>
          <w:bCs/>
          <w:sz w:val="22"/>
          <w:szCs w:val="22"/>
        </w:rPr>
        <w:t xml:space="preserve">tylko samym 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>organizacj</w:t>
      </w:r>
      <w:r w:rsidR="004C3857" w:rsidRPr="006B17FE">
        <w:rPr>
          <w:rFonts w:ascii="Tahoma" w:hAnsi="Tahoma" w:cs="Tahoma"/>
          <w:b/>
          <w:bCs/>
          <w:sz w:val="22"/>
          <w:szCs w:val="22"/>
        </w:rPr>
        <w:t>om</w:t>
      </w:r>
      <w:r w:rsidR="00AE4048" w:rsidRPr="006B17FE">
        <w:rPr>
          <w:rFonts w:ascii="Tahoma" w:hAnsi="Tahoma" w:cs="Tahoma"/>
          <w:b/>
          <w:bCs/>
          <w:sz w:val="22"/>
          <w:szCs w:val="22"/>
        </w:rPr>
        <w:t>, ale i całej gospodar</w:t>
      </w:r>
      <w:r w:rsidR="004C3857" w:rsidRPr="006B17FE">
        <w:rPr>
          <w:rFonts w:ascii="Tahoma" w:hAnsi="Tahoma" w:cs="Tahoma"/>
          <w:b/>
          <w:bCs/>
          <w:sz w:val="22"/>
          <w:szCs w:val="22"/>
        </w:rPr>
        <w:t>ce.</w:t>
      </w:r>
    </w:p>
    <w:p w14:paraId="0B27E1BE" w14:textId="14150F8C" w:rsidR="009D3FC6" w:rsidRPr="00F55713" w:rsidRDefault="009F28FE" w:rsidP="00E270C0">
      <w:pPr>
        <w:spacing w:line="276" w:lineRule="auto"/>
        <w:ind w:firstLine="708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Ink</w:t>
      </w:r>
      <w:r w:rsidR="00423AE1">
        <w:rPr>
          <w:rFonts w:ascii="Tahoma" w:hAnsi="Tahoma" w:cs="Tahoma"/>
          <w:b/>
          <w:bCs/>
          <w:color w:val="0070C0"/>
          <w:sz w:val="22"/>
          <w:szCs w:val="22"/>
        </w:rPr>
        <w:t>lu</w:t>
      </w:r>
      <w:r>
        <w:rPr>
          <w:rFonts w:ascii="Tahoma" w:hAnsi="Tahoma" w:cs="Tahoma"/>
          <w:b/>
          <w:bCs/>
          <w:color w:val="0070C0"/>
          <w:sz w:val="22"/>
          <w:szCs w:val="22"/>
        </w:rPr>
        <w:t>zywność oczami</w:t>
      </w:r>
      <w:r w:rsidR="009D3FC6" w:rsidRPr="00F55713">
        <w:rPr>
          <w:rFonts w:ascii="Tahoma" w:hAnsi="Tahoma" w:cs="Tahoma"/>
          <w:b/>
          <w:bCs/>
          <w:color w:val="0070C0"/>
          <w:sz w:val="22"/>
          <w:szCs w:val="22"/>
        </w:rPr>
        <w:t xml:space="preserve"> pracodawców </w:t>
      </w:r>
      <w:r>
        <w:rPr>
          <w:rFonts w:ascii="Tahoma" w:hAnsi="Tahoma" w:cs="Tahoma"/>
          <w:b/>
          <w:bCs/>
          <w:color w:val="0070C0"/>
          <w:sz w:val="22"/>
          <w:szCs w:val="22"/>
        </w:rPr>
        <w:t>i pracowników</w:t>
      </w:r>
    </w:p>
    <w:p w14:paraId="7FBB740F" w14:textId="02D8A59F" w:rsidR="00666B14" w:rsidRDefault="001C36D6" w:rsidP="00E270C0">
      <w:pPr>
        <w:pStyle w:val="Podtytu"/>
        <w:spacing w:line="276" w:lineRule="auto"/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>W</w:t>
      </w:r>
      <w:r w:rsidR="00993335">
        <w:rPr>
          <w:rFonts w:ascii="Tahoma" w:hAnsi="Tahoma" w:cs="Tahoma"/>
          <w:color w:val="000000" w:themeColor="text1"/>
          <w:spacing w:val="-4"/>
          <w:sz w:val="20"/>
          <w:szCs w:val="20"/>
        </w:rPr>
        <w:t>g badań Randstad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</w:t>
      </w:r>
      <w:r w:rsidR="0000183E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w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Polsce 4 na 10 firm </w:t>
      </w:r>
      <w:r w:rsidR="00E0238A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deklaruje, że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wprowadza działania, które mają wyrównać szanse dla różnych grup pracowników. </w:t>
      </w:r>
      <w:r w:rsidR="00D22C2A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W największych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organizacjach zatrudniających powyżej 250 osób odsetek ten </w:t>
      </w:r>
      <w:r w:rsidR="00D22C2A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jest najwyższy i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wynosi 66 proc. </w:t>
      </w:r>
      <w:r w:rsidR="00320603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W takich działaniach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>przoduje sektor nowoczesnych usług dla biznesu</w:t>
      </w:r>
      <w:r w:rsidR="00320603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(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>53 proc.</w:t>
      </w:r>
      <w:r w:rsidR="00320603">
        <w:rPr>
          <w:rFonts w:ascii="Tahoma" w:hAnsi="Tahoma" w:cs="Tahoma"/>
          <w:color w:val="000000" w:themeColor="text1"/>
          <w:spacing w:val="-4"/>
          <w:sz w:val="20"/>
          <w:szCs w:val="20"/>
        </w:rPr>
        <w:t>).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</w:t>
      </w:r>
      <w:r w:rsidR="00945187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Branża przemysłowa przoduje natomiast w inicjatywach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na rzecz </w:t>
      </w:r>
      <w:r w:rsidR="00945187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włączania starszego pokolenia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pracowników, a branża finansów i ubezpieczeń </w:t>
      </w:r>
      <w:r w:rsidR="00945187">
        <w:rPr>
          <w:rFonts w:ascii="Tahoma" w:hAnsi="Tahoma" w:cs="Tahoma"/>
          <w:color w:val="000000" w:themeColor="text1"/>
          <w:spacing w:val="-4"/>
          <w:sz w:val="20"/>
          <w:szCs w:val="20"/>
        </w:rPr>
        <w:t>- w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zwiększeni</w:t>
      </w:r>
      <w:r w:rsidR="00945187">
        <w:rPr>
          <w:rFonts w:ascii="Tahoma" w:hAnsi="Tahoma" w:cs="Tahoma"/>
          <w:color w:val="000000" w:themeColor="text1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</w:t>
      </w:r>
      <w:r w:rsidR="00945187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udziału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>kobiet w kadrze kierowniczej.</w:t>
      </w:r>
    </w:p>
    <w:p w14:paraId="7C8B37EC" w14:textId="1497A076" w:rsidR="00587B04" w:rsidRPr="00587B04" w:rsidRDefault="003A7D48" w:rsidP="00E270C0">
      <w:pPr>
        <w:spacing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Spojrzenie samych pracowników na sprawę inkluzywności także jest jednoznaczne: w</w:t>
      </w:r>
      <w:r w:rsidR="00587B04" w:rsidRPr="00D87697">
        <w:rPr>
          <w:rFonts w:ascii="Tahoma" w:hAnsi="Tahoma" w:cs="Tahoma"/>
          <w:sz w:val="20"/>
          <w:szCs w:val="20"/>
        </w:rPr>
        <w:t xml:space="preserve">g zdecydowanej większości </w:t>
      </w:r>
      <w:r w:rsidR="00720B25">
        <w:rPr>
          <w:rFonts w:ascii="Tahoma" w:hAnsi="Tahoma" w:cs="Tahoma"/>
          <w:sz w:val="20"/>
          <w:szCs w:val="20"/>
        </w:rPr>
        <w:t xml:space="preserve">Polaków </w:t>
      </w:r>
      <w:r w:rsidR="00587B04" w:rsidRPr="00D87697">
        <w:rPr>
          <w:rFonts w:ascii="Tahoma" w:hAnsi="Tahoma" w:cs="Tahoma"/>
          <w:sz w:val="20"/>
          <w:szCs w:val="20"/>
        </w:rPr>
        <w:t xml:space="preserve">(68 proc.) odpowiedzialność za budowanie poczucia równości w miejscu pracy spoczywa na pracodawcy. Tylko 6 proc. tę odpowiedzialność przypisuje zatrudnionym. W ujęciu globalnym pracownicy mają podobne zdanie, a wskaźniki wynoszą odpowiednio 52 proc. oraz 18 proc. </w:t>
      </w:r>
    </w:p>
    <w:p w14:paraId="39D0650A" w14:textId="48EF1888" w:rsidR="00C30645" w:rsidRDefault="00587B04" w:rsidP="00E270C0">
      <w:pPr>
        <w:spacing w:line="276" w:lineRule="auto"/>
        <w:ind w:left="708"/>
        <w:rPr>
          <w:rFonts w:ascii="Tahoma" w:hAnsi="Tahoma" w:cs="Tahoma"/>
          <w:sz w:val="20"/>
          <w:szCs w:val="20"/>
        </w:rPr>
      </w:pPr>
      <w:r w:rsidRPr="00D87697">
        <w:rPr>
          <w:rFonts w:ascii="Tahoma" w:hAnsi="Tahoma" w:cs="Tahoma"/>
          <w:sz w:val="20"/>
          <w:szCs w:val="20"/>
        </w:rPr>
        <w:t xml:space="preserve">Pracownicy oczekują od firm </w:t>
      </w:r>
      <w:r w:rsidR="00C30645">
        <w:rPr>
          <w:rFonts w:ascii="Tahoma" w:hAnsi="Tahoma" w:cs="Tahoma"/>
          <w:sz w:val="20"/>
          <w:szCs w:val="20"/>
        </w:rPr>
        <w:t xml:space="preserve">konkretnych </w:t>
      </w:r>
      <w:r w:rsidRPr="00D87697">
        <w:rPr>
          <w:rFonts w:ascii="Tahoma" w:hAnsi="Tahoma" w:cs="Tahoma"/>
          <w:sz w:val="20"/>
          <w:szCs w:val="20"/>
        </w:rPr>
        <w:t xml:space="preserve">działań </w:t>
      </w:r>
      <w:r w:rsidR="00C30645">
        <w:rPr>
          <w:rFonts w:ascii="Tahoma" w:hAnsi="Tahoma" w:cs="Tahoma"/>
          <w:sz w:val="20"/>
          <w:szCs w:val="20"/>
        </w:rPr>
        <w:t>w tym zakresie, a najbardziej pożądane to:</w:t>
      </w:r>
    </w:p>
    <w:p w14:paraId="44E110B2" w14:textId="5F3CC7F8" w:rsidR="00587B04" w:rsidRPr="00C30645" w:rsidRDefault="00587B04" w:rsidP="00E270C0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0"/>
          <w:szCs w:val="20"/>
        </w:rPr>
      </w:pPr>
      <w:r w:rsidRPr="00C30645">
        <w:rPr>
          <w:rFonts w:ascii="Tahoma" w:hAnsi="Tahoma" w:cs="Tahoma"/>
          <w:sz w:val="20"/>
          <w:szCs w:val="20"/>
        </w:rPr>
        <w:t>równość płac między kobietami i mężczyznami – 68 proc. respondentów w Polsce oraz 65 globalnie,</w:t>
      </w:r>
    </w:p>
    <w:p w14:paraId="094A45A6" w14:textId="4C56685A" w:rsidR="00587B04" w:rsidRPr="00D87697" w:rsidRDefault="00587B04" w:rsidP="00E270C0">
      <w:pPr>
        <w:numPr>
          <w:ilvl w:val="0"/>
          <w:numId w:val="1"/>
        </w:numPr>
        <w:spacing w:line="276" w:lineRule="auto"/>
        <w:rPr>
          <w:rFonts w:ascii="Tahoma" w:hAnsi="Tahoma" w:cs="Tahoma"/>
          <w:sz w:val="20"/>
          <w:szCs w:val="20"/>
        </w:rPr>
      </w:pPr>
      <w:r w:rsidRPr="00D87697">
        <w:rPr>
          <w:rFonts w:ascii="Tahoma" w:hAnsi="Tahoma" w:cs="Tahoma"/>
          <w:sz w:val="20"/>
          <w:szCs w:val="20"/>
        </w:rPr>
        <w:t>urlop opiekuńczy na członka rodziny dla wszystkich pracowników – 51 proc. wskazań w Polsce, 45 proc. globalnie,</w:t>
      </w:r>
    </w:p>
    <w:p w14:paraId="593B8E77" w14:textId="4000D790" w:rsidR="00587B04" w:rsidRPr="00EE16A7" w:rsidRDefault="00587B04" w:rsidP="001B21D7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D87697">
        <w:rPr>
          <w:rFonts w:ascii="Tahoma" w:hAnsi="Tahoma" w:cs="Tahoma"/>
          <w:sz w:val="20"/>
          <w:szCs w:val="20"/>
        </w:rPr>
        <w:t>polityka antydyskryminacyjna sygnalizowana na stronie internetowej przedsiębiorstwa</w:t>
      </w:r>
      <w:r w:rsidR="00945187">
        <w:rPr>
          <w:rFonts w:ascii="Tahoma" w:hAnsi="Tahoma" w:cs="Tahoma"/>
          <w:sz w:val="20"/>
          <w:szCs w:val="20"/>
        </w:rPr>
        <w:t xml:space="preserve"> i </w:t>
      </w:r>
      <w:r w:rsidRPr="00D87697">
        <w:rPr>
          <w:rFonts w:ascii="Tahoma" w:hAnsi="Tahoma" w:cs="Tahoma"/>
          <w:sz w:val="20"/>
          <w:szCs w:val="20"/>
        </w:rPr>
        <w:t>w ogłoszeniach o pracę – 43 proc. wskazań w Polsce, 30 proc. globalnie.</w:t>
      </w:r>
    </w:p>
    <w:p w14:paraId="74EB4457" w14:textId="7B5A7BBC" w:rsidR="00670658" w:rsidRPr="00C01630" w:rsidRDefault="00DA63F5" w:rsidP="00C01630">
      <w:pPr>
        <w:spacing w:line="276" w:lineRule="auto"/>
        <w:ind w:left="700"/>
        <w:rPr>
          <w:rStyle w:val="eop"/>
          <w:rFonts w:ascii="Tahoma" w:hAnsi="Tahoma" w:cs="Tahoma"/>
          <w:color w:val="000000"/>
          <w:sz w:val="20"/>
          <w:szCs w:val="20"/>
        </w:rPr>
      </w:pPr>
      <w:r w:rsidRPr="00C01630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Realizacja </w:t>
      </w:r>
      <w:r w:rsidR="00BE5D02" w:rsidRPr="00C01630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zasad równości w firmach bezpośrednio przekłada się na decyzję pracowników o zatrudnieniu: 38 proc. badanych w Polsce i na świecie nie przyjęłoby pracy, gdyby nie zgadzało się z poglądami </w:t>
      </w:r>
      <w:r w:rsidR="00945187">
        <w:rPr>
          <w:rStyle w:val="normaltextrun"/>
          <w:rFonts w:ascii="Tahoma" w:hAnsi="Tahoma" w:cs="Tahoma"/>
          <w:color w:val="000000"/>
          <w:sz w:val="20"/>
          <w:szCs w:val="20"/>
        </w:rPr>
        <w:t>zarządzających firmą</w:t>
      </w:r>
      <w:r w:rsidR="00945187" w:rsidRPr="00C01630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</w:t>
      </w:r>
      <w:r w:rsidR="00BE5D02" w:rsidRPr="00C01630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w tym zakresie. 34 proc. w Polsce, a 37 proc. globalnie odmówiłoby, gdyby firma nie podejmowała proaktywnych działań na rzecz poprawy poszanowania różnorodności. Dla 36 proc. proc. Polaków i 38 proc. respondentów w </w:t>
      </w:r>
      <w:r w:rsidR="00BE5D02" w:rsidRPr="00C01630">
        <w:rPr>
          <w:rStyle w:val="normaltextrun"/>
          <w:rFonts w:ascii="Tahoma" w:hAnsi="Tahoma" w:cs="Tahoma"/>
          <w:color w:val="000000"/>
          <w:sz w:val="20"/>
          <w:szCs w:val="20"/>
        </w:rPr>
        <w:lastRenderedPageBreak/>
        <w:t>pozostałych krajach, powodem do odrzucenia oferty byłby fakt, że polityka społeczna i środowiskowa danej firmy nie jest zgodna z jego wartościami.</w:t>
      </w:r>
      <w:r w:rsidR="00BE5D02" w:rsidRPr="00C01630"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14:paraId="7B39F690" w14:textId="5949E5FD" w:rsidR="00B05B4A" w:rsidRPr="00670658" w:rsidRDefault="0090093E" w:rsidP="001B21D7">
      <w:pPr>
        <w:pStyle w:val="NormalnyWeb"/>
        <w:shd w:val="clear" w:color="auto" w:fill="FFFFFF"/>
        <w:spacing w:line="276" w:lineRule="auto"/>
        <w:ind w:left="700"/>
      </w:pPr>
      <w:r w:rsidRPr="00C01630">
        <w:rPr>
          <w:rFonts w:ascii="Tahoma" w:hAnsi="Tahoma" w:cs="Tahoma"/>
          <w:color w:val="000000" w:themeColor="text1"/>
          <w:sz w:val="20"/>
          <w:szCs w:val="20"/>
        </w:rPr>
        <w:t xml:space="preserve">Warto też zauważyć, że </w:t>
      </w:r>
      <w:r w:rsidR="000D41A7">
        <w:rPr>
          <w:rFonts w:ascii="Tahoma" w:hAnsi="Tahoma" w:cs="Tahoma"/>
          <w:color w:val="000000" w:themeColor="text1"/>
          <w:sz w:val="20"/>
          <w:szCs w:val="20"/>
        </w:rPr>
        <w:t xml:space="preserve">ogólne </w:t>
      </w:r>
      <w:r w:rsidRPr="00C01630">
        <w:rPr>
          <w:rFonts w:ascii="Tahoma" w:hAnsi="Tahoma" w:cs="Tahoma"/>
          <w:color w:val="000000" w:themeColor="text1"/>
          <w:sz w:val="20"/>
          <w:szCs w:val="20"/>
        </w:rPr>
        <w:t xml:space="preserve">obawy przed </w:t>
      </w:r>
      <w:r w:rsidR="003E56A7">
        <w:rPr>
          <w:rFonts w:ascii="Tahoma" w:hAnsi="Tahoma" w:cs="Tahoma"/>
          <w:color w:val="000000" w:themeColor="text1"/>
          <w:sz w:val="20"/>
          <w:szCs w:val="20"/>
        </w:rPr>
        <w:t>styg</w:t>
      </w:r>
      <w:r w:rsidR="004C3568">
        <w:rPr>
          <w:rFonts w:ascii="Tahoma" w:hAnsi="Tahoma" w:cs="Tahoma"/>
          <w:color w:val="000000" w:themeColor="text1"/>
          <w:sz w:val="20"/>
          <w:szCs w:val="20"/>
        </w:rPr>
        <w:t>matyzacją</w:t>
      </w:r>
      <w:r w:rsidR="003E56A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01630">
        <w:rPr>
          <w:rFonts w:ascii="Tahoma" w:hAnsi="Tahoma" w:cs="Tahoma"/>
          <w:color w:val="000000" w:themeColor="text1"/>
          <w:sz w:val="20"/>
          <w:szCs w:val="20"/>
        </w:rPr>
        <w:t xml:space="preserve">wśród </w:t>
      </w:r>
      <w:r w:rsidR="005535AE">
        <w:rPr>
          <w:rFonts w:ascii="Tahoma" w:hAnsi="Tahoma" w:cs="Tahoma"/>
          <w:color w:val="000000" w:themeColor="text1"/>
          <w:sz w:val="20"/>
          <w:szCs w:val="20"/>
        </w:rPr>
        <w:t xml:space="preserve">zatrudnionych </w:t>
      </w:r>
      <w:r w:rsidR="00D53FAF">
        <w:rPr>
          <w:rFonts w:ascii="Tahoma" w:hAnsi="Tahoma" w:cs="Tahoma"/>
          <w:color w:val="000000" w:themeColor="text1"/>
          <w:sz w:val="20"/>
          <w:szCs w:val="20"/>
        </w:rPr>
        <w:t xml:space="preserve">są </w:t>
      </w:r>
      <w:r w:rsidR="008577E0">
        <w:rPr>
          <w:rFonts w:ascii="Tahoma" w:hAnsi="Tahoma" w:cs="Tahoma"/>
          <w:color w:val="000000" w:themeColor="text1"/>
          <w:sz w:val="20"/>
          <w:szCs w:val="20"/>
        </w:rPr>
        <w:t xml:space="preserve">obiektywnie </w:t>
      </w:r>
      <w:r w:rsidRPr="00C01630">
        <w:rPr>
          <w:rFonts w:ascii="Tahoma" w:hAnsi="Tahoma" w:cs="Tahoma"/>
          <w:color w:val="000000" w:themeColor="text1"/>
          <w:sz w:val="20"/>
          <w:szCs w:val="20"/>
        </w:rPr>
        <w:t>wysokie: co czwarty (26 proc.)</w:t>
      </w:r>
      <w:r w:rsidR="00C01630" w:rsidRPr="00C0163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01630">
        <w:rPr>
          <w:rFonts w:ascii="Tahoma" w:hAnsi="Tahoma" w:cs="Tahoma"/>
          <w:color w:val="000000" w:themeColor="text1"/>
          <w:sz w:val="20"/>
          <w:szCs w:val="20"/>
        </w:rPr>
        <w:t>czuje się niekomfortowo, dzieląc się poglądami</w:t>
      </w:r>
      <w:r w:rsidR="00706AEA">
        <w:rPr>
          <w:rFonts w:ascii="Tahoma" w:hAnsi="Tahoma" w:cs="Tahoma"/>
          <w:color w:val="000000" w:themeColor="text1"/>
          <w:sz w:val="20"/>
          <w:szCs w:val="20"/>
        </w:rPr>
        <w:t xml:space="preserve"> w miejscu pracy</w:t>
      </w:r>
      <w:r w:rsidR="00415DB4">
        <w:rPr>
          <w:rFonts w:ascii="Tahoma" w:hAnsi="Tahoma" w:cs="Tahoma"/>
          <w:color w:val="000000" w:themeColor="text1"/>
          <w:sz w:val="20"/>
          <w:szCs w:val="20"/>
        </w:rPr>
        <w:t xml:space="preserve">, ponieważ boi się </w:t>
      </w:r>
      <w:r w:rsidRPr="00C01630">
        <w:rPr>
          <w:rFonts w:ascii="Tahoma" w:hAnsi="Tahoma" w:cs="Tahoma"/>
          <w:color w:val="000000" w:themeColor="text1"/>
          <w:sz w:val="20"/>
          <w:szCs w:val="20"/>
        </w:rPr>
        <w:t>dyskryminacj</w:t>
      </w:r>
      <w:r w:rsidR="00415DB4">
        <w:rPr>
          <w:rFonts w:ascii="Tahoma" w:hAnsi="Tahoma" w:cs="Tahoma"/>
          <w:color w:val="000000" w:themeColor="text1"/>
          <w:sz w:val="20"/>
          <w:szCs w:val="20"/>
        </w:rPr>
        <w:t>i</w:t>
      </w:r>
      <w:r w:rsidRPr="00C01630">
        <w:rPr>
          <w:rFonts w:ascii="Tahoma" w:hAnsi="Tahoma" w:cs="Tahoma"/>
          <w:color w:val="000000" w:themeColor="text1"/>
          <w:sz w:val="20"/>
          <w:szCs w:val="20"/>
        </w:rPr>
        <w:t>. Ponad połowa (55 proc.) przyznaje także, że ukrywa w pracy pewne a</w:t>
      </w:r>
      <w:r w:rsidR="00C01630" w:rsidRPr="00C01630">
        <w:rPr>
          <w:rFonts w:ascii="Tahoma" w:hAnsi="Tahoma" w:cs="Tahoma"/>
          <w:color w:val="000000" w:themeColor="text1"/>
          <w:sz w:val="20"/>
          <w:szCs w:val="20"/>
        </w:rPr>
        <w:t>spekt</w:t>
      </w:r>
      <w:r w:rsidRPr="00C01630">
        <w:rPr>
          <w:rFonts w:ascii="Tahoma" w:hAnsi="Tahoma" w:cs="Tahoma"/>
          <w:color w:val="000000" w:themeColor="text1"/>
          <w:sz w:val="20"/>
          <w:szCs w:val="20"/>
        </w:rPr>
        <w:t>y swojej osobowości.</w:t>
      </w:r>
    </w:p>
    <w:p w14:paraId="4729DCD0" w14:textId="0AE42CF1" w:rsidR="00433EA3" w:rsidRDefault="004B2C1B" w:rsidP="00433EA3">
      <w:pPr>
        <w:ind w:left="708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Otwartość na zatrudnienie osób z niepełnosprawnościami: p</w:t>
      </w:r>
      <w:r w:rsidR="00433EA3">
        <w:rPr>
          <w:rFonts w:ascii="Tahoma" w:hAnsi="Tahoma" w:cs="Tahoma"/>
          <w:b/>
          <w:bCs/>
          <w:color w:val="0070C0"/>
          <w:sz w:val="22"/>
          <w:szCs w:val="22"/>
        </w:rPr>
        <w:t xml:space="preserve">racodawcy </w:t>
      </w:r>
      <w:r w:rsidR="00857DEE">
        <w:rPr>
          <w:rFonts w:ascii="Tahoma" w:hAnsi="Tahoma" w:cs="Tahoma"/>
          <w:b/>
          <w:bCs/>
          <w:color w:val="0070C0"/>
          <w:sz w:val="22"/>
          <w:szCs w:val="22"/>
        </w:rPr>
        <w:t xml:space="preserve">doceniają ich </w:t>
      </w:r>
      <w:r w:rsidR="00433EA3">
        <w:rPr>
          <w:rFonts w:ascii="Tahoma" w:hAnsi="Tahoma" w:cs="Tahoma"/>
          <w:b/>
          <w:bCs/>
          <w:color w:val="0070C0"/>
          <w:sz w:val="22"/>
          <w:szCs w:val="22"/>
        </w:rPr>
        <w:t>kompetencje</w:t>
      </w:r>
    </w:p>
    <w:p w14:paraId="110FF411" w14:textId="6E9CCB61" w:rsidR="00763798" w:rsidRDefault="00081361" w:rsidP="006754C3">
      <w:pPr>
        <w:ind w:left="708"/>
        <w:rPr>
          <w:rFonts w:ascii="Tahoma" w:hAnsi="Tahoma" w:cs="Tahoma"/>
          <w:sz w:val="20"/>
          <w:szCs w:val="20"/>
        </w:rPr>
      </w:pPr>
      <w:r w:rsidRPr="00081361">
        <w:rPr>
          <w:rFonts w:ascii="Tahoma" w:hAnsi="Tahoma" w:cs="Tahoma"/>
          <w:sz w:val="20"/>
          <w:szCs w:val="20"/>
        </w:rPr>
        <w:t xml:space="preserve">51 proc. pracodawców </w:t>
      </w:r>
      <w:r w:rsidR="004D40EA">
        <w:rPr>
          <w:rFonts w:ascii="Tahoma" w:hAnsi="Tahoma" w:cs="Tahoma"/>
          <w:sz w:val="20"/>
          <w:szCs w:val="20"/>
        </w:rPr>
        <w:t xml:space="preserve">w Polsce </w:t>
      </w:r>
      <w:r w:rsidRPr="00081361">
        <w:rPr>
          <w:rFonts w:ascii="Tahoma" w:hAnsi="Tahoma" w:cs="Tahoma"/>
          <w:sz w:val="20"/>
          <w:szCs w:val="20"/>
        </w:rPr>
        <w:t xml:space="preserve">zatrudnia w swoich zespołach osoby z niepełnosprawnością i na tle branż zdecydowanie wyróżnia się tu przemysł, gdzie odsetek </w:t>
      </w:r>
      <w:r w:rsidR="004B2C1B">
        <w:rPr>
          <w:rFonts w:ascii="Tahoma" w:hAnsi="Tahoma" w:cs="Tahoma"/>
          <w:sz w:val="20"/>
          <w:szCs w:val="20"/>
        </w:rPr>
        <w:t xml:space="preserve">firm, które mają w swoich zespołach </w:t>
      </w:r>
      <w:r w:rsidRPr="00081361">
        <w:rPr>
          <w:rFonts w:ascii="Tahoma" w:hAnsi="Tahoma" w:cs="Tahoma"/>
          <w:sz w:val="20"/>
          <w:szCs w:val="20"/>
        </w:rPr>
        <w:t xml:space="preserve">pracowników </w:t>
      </w:r>
      <w:r w:rsidR="004B2C1B">
        <w:rPr>
          <w:rFonts w:ascii="Tahoma" w:hAnsi="Tahoma" w:cs="Tahoma"/>
          <w:sz w:val="20"/>
          <w:szCs w:val="20"/>
        </w:rPr>
        <w:t xml:space="preserve">z tej grupy, </w:t>
      </w:r>
      <w:r w:rsidRPr="00081361">
        <w:rPr>
          <w:rFonts w:ascii="Tahoma" w:hAnsi="Tahoma" w:cs="Tahoma"/>
          <w:sz w:val="20"/>
          <w:szCs w:val="20"/>
        </w:rPr>
        <w:t>sięga 63 proc.</w:t>
      </w:r>
    </w:p>
    <w:p w14:paraId="5EB91222" w14:textId="2C519DAF" w:rsidR="00AA1A6C" w:rsidRDefault="00763798" w:rsidP="00EE16A7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Choć co drugi pracodawca w Polsce zatrudnia osoby z niepełnosprawnościami, to jednocześnie badanie Randstad pokazuje, że w ponad 2/3 przypadków dotyczy to pojedynczych członków zespołów. Jedynie w 4</w:t>
      </w:r>
      <w:r w:rsidR="007E6C5A">
        <w:rPr>
          <w:rFonts w:ascii="Tahoma" w:hAnsi="Tahoma" w:cs="Tahoma"/>
          <w:sz w:val="20"/>
          <w:szCs w:val="20"/>
        </w:rPr>
        <w:t xml:space="preserve"> proc.</w:t>
      </w:r>
      <w:r>
        <w:rPr>
          <w:rFonts w:ascii="Tahoma" w:hAnsi="Tahoma" w:cs="Tahoma"/>
          <w:sz w:val="20"/>
          <w:szCs w:val="20"/>
        </w:rPr>
        <w:t xml:space="preserve"> firm osoby z niepełnosprawnościami stanowią ponad 20% załogi. Dane GUS</w:t>
      </w:r>
      <w:r w:rsidR="00AA1A6C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z pierwszego kwartału 2024 oku potwierdzają, że na 2,7 mln osób z niepełnosprawnościami pracuje 457 tysięcy (17,1</w:t>
      </w:r>
      <w:r w:rsidR="007E6C5A">
        <w:rPr>
          <w:rFonts w:ascii="Tahoma" w:hAnsi="Tahoma" w:cs="Tahoma"/>
          <w:sz w:val="20"/>
          <w:szCs w:val="20"/>
        </w:rPr>
        <w:t xml:space="preserve"> proc.</w:t>
      </w:r>
      <w:r>
        <w:rPr>
          <w:rFonts w:ascii="Tahoma" w:hAnsi="Tahoma" w:cs="Tahoma"/>
          <w:sz w:val="20"/>
          <w:szCs w:val="20"/>
        </w:rPr>
        <w:t xml:space="preserve">), choć blisko 2 mln ma orzeczenie o lekkim lub umiarkowanym stopniu niepełnosprawności. </w:t>
      </w:r>
    </w:p>
    <w:p w14:paraId="2CAFE260" w14:textId="724D350C" w:rsidR="000B3692" w:rsidRDefault="00763798" w:rsidP="00EE16A7">
      <w:pPr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ciągu pięciu lat wskaźnik zatrudnienia w tej grupie osób wzrósł jednak nieznacznie (z 15,8</w:t>
      </w:r>
      <w:r w:rsidR="007E6C5A">
        <w:rPr>
          <w:rFonts w:ascii="Tahoma" w:hAnsi="Tahoma" w:cs="Tahoma"/>
          <w:sz w:val="20"/>
          <w:szCs w:val="20"/>
        </w:rPr>
        <w:t xml:space="preserve"> proc.).</w:t>
      </w:r>
      <w:r w:rsidR="00AA1A6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</w:t>
      </w:r>
      <w:r w:rsidR="009D3FC6">
        <w:rPr>
          <w:rFonts w:ascii="Tahoma" w:hAnsi="Tahoma" w:cs="Tahoma"/>
          <w:color w:val="000000" w:themeColor="text1"/>
          <w:spacing w:val="-4"/>
          <w:sz w:val="20"/>
          <w:szCs w:val="20"/>
        </w:rPr>
        <w:t>P</w:t>
      </w:r>
      <w:r w:rsidR="009D3FC6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rzedsiębiorcy, którzy mają w zespołach osoby z niepełnosprawnościami, zdecydowanie dostrzegają </w:t>
      </w:r>
      <w:r w:rsidR="007E6C5A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bowiem </w:t>
      </w:r>
      <w:r w:rsidR="00AA1A6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doceniają ich </w:t>
      </w:r>
      <w:r w:rsidR="009D3FC6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>kompetencje</w:t>
      </w:r>
      <w:r w:rsidR="00AA1A6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. </w:t>
      </w:r>
      <w:r w:rsidR="009D3FC6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85 proc. </w:t>
      </w:r>
      <w:r w:rsidR="00AA1A6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pracodawców </w:t>
      </w:r>
      <w:r w:rsidR="009D3FC6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>wskazuje, że to bardzo zaangażowani i lojalni pracownicy.</w:t>
      </w:r>
      <w:r w:rsidR="009D3FC6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</w:t>
      </w:r>
      <w:r w:rsidR="00D87697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>Niemal tyle samo, bo 84 proc. firm</w:t>
      </w:r>
      <w:r w:rsidR="00AA1A6C">
        <w:rPr>
          <w:rFonts w:ascii="Tahoma" w:hAnsi="Tahoma" w:cs="Tahoma"/>
          <w:color w:val="000000" w:themeColor="text1"/>
          <w:spacing w:val="-4"/>
          <w:sz w:val="20"/>
          <w:szCs w:val="20"/>
        </w:rPr>
        <w:t>,</w:t>
      </w:r>
      <w:r w:rsidR="00D87697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deklaruje, że podczas rekrutacji ewentualna niepełnosprawność kandydata nie gra roli, bo głównym kryterium jest to, żeby pasował do stanowiska. 80 proc. przedsiębiorców podkreśla, że osoby z niepełnosprawnościami to świetni fachowcy, a 77 proc. </w:t>
      </w:r>
      <w:r w:rsidR="00AA1A6C">
        <w:rPr>
          <w:rFonts w:ascii="Tahoma" w:hAnsi="Tahoma" w:cs="Tahoma"/>
          <w:color w:val="000000" w:themeColor="text1"/>
          <w:spacing w:val="-4"/>
          <w:sz w:val="20"/>
          <w:szCs w:val="20"/>
        </w:rPr>
        <w:t>podkreśla</w:t>
      </w:r>
      <w:r w:rsidR="00D87697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, że ich firmy dbają o różnorodność zespołu, bo dostrzegają w tym wartość dodaną. </w:t>
      </w:r>
    </w:p>
    <w:p w14:paraId="7539B633" w14:textId="16F90CF7" w:rsidR="00433EA3" w:rsidRPr="001B21D7" w:rsidRDefault="000B3692" w:rsidP="001B21D7">
      <w:pPr>
        <w:ind w:left="708"/>
        <w:rPr>
          <w:rFonts w:ascii="Tahoma" w:hAnsi="Tahoma" w:cs="Tahoma"/>
          <w:sz w:val="20"/>
          <w:szCs w:val="22"/>
        </w:rPr>
      </w:pPr>
      <w:r w:rsidRPr="001B21D7">
        <w:rPr>
          <w:rFonts w:ascii="Tahoma" w:hAnsi="Tahoma" w:cs="Tahoma"/>
          <w:sz w:val="20"/>
          <w:szCs w:val="22"/>
        </w:rPr>
        <w:t xml:space="preserve">- </w:t>
      </w:r>
      <w:r w:rsidR="00AA786B" w:rsidRPr="001B21D7">
        <w:rPr>
          <w:rFonts w:ascii="Tahoma" w:hAnsi="Tahoma" w:cs="Tahoma"/>
          <w:i/>
          <w:sz w:val="20"/>
          <w:szCs w:val="22"/>
        </w:rPr>
        <w:t xml:space="preserve">Nasze doświadczenia pokazują, że grupa osób z niepełnosprawnościami jest bardzo silnie zmotywowana do pracy. </w:t>
      </w:r>
      <w:r w:rsidR="00AA786B">
        <w:rPr>
          <w:rFonts w:ascii="Tahoma" w:hAnsi="Tahoma" w:cs="Tahoma"/>
          <w:i/>
          <w:sz w:val="20"/>
          <w:szCs w:val="22"/>
        </w:rPr>
        <w:t xml:space="preserve">Wynika to z ich doświadczeń na rynku. </w:t>
      </w:r>
      <w:r w:rsidR="00AA786B" w:rsidRPr="001B21D7">
        <w:rPr>
          <w:rFonts w:ascii="Tahoma" w:hAnsi="Tahoma" w:cs="Tahoma"/>
          <w:i/>
          <w:sz w:val="20"/>
          <w:szCs w:val="22"/>
        </w:rPr>
        <w:t>Od wielu lat mierzą się z trudnościami w uzyskaniu zatrudnienia na</w:t>
      </w:r>
      <w:r w:rsidR="00AA786B" w:rsidRPr="00EE16A7">
        <w:rPr>
          <w:rFonts w:ascii="Tahoma" w:hAnsi="Tahoma" w:cs="Tahoma"/>
          <w:i/>
          <w:sz w:val="20"/>
          <w:szCs w:val="22"/>
        </w:rPr>
        <w:t xml:space="preserve"> odpowiednim poziomie. </w:t>
      </w:r>
      <w:r w:rsidR="00AA786B">
        <w:rPr>
          <w:rFonts w:ascii="Tahoma" w:hAnsi="Tahoma" w:cs="Tahoma"/>
          <w:i/>
          <w:sz w:val="20"/>
          <w:szCs w:val="22"/>
        </w:rPr>
        <w:t>B</w:t>
      </w:r>
      <w:r w:rsidR="00AA786B" w:rsidRPr="001B21D7">
        <w:rPr>
          <w:rFonts w:ascii="Tahoma" w:hAnsi="Tahoma" w:cs="Tahoma"/>
          <w:i/>
          <w:sz w:val="20"/>
          <w:szCs w:val="22"/>
        </w:rPr>
        <w:t xml:space="preserve">ardzo często są to osoby z wyższym wykształceniem, które mają odpowiednie kwalifikacje, </w:t>
      </w:r>
      <w:r w:rsidR="00AA786B">
        <w:rPr>
          <w:rFonts w:ascii="Tahoma" w:hAnsi="Tahoma" w:cs="Tahoma"/>
          <w:i/>
          <w:sz w:val="20"/>
          <w:szCs w:val="22"/>
        </w:rPr>
        <w:t xml:space="preserve">ale barierą są dla nich obawy pracodawców, którzy nie mając styczności z osobami z niepełnosprawnościami, nie wiedzą, czy te osoby poradzą sobie z obowiązkami. Tymczasem doświadczenia firm, które na zatrudnienie tych osób się zdecydowały, pokazują, że nie ma się czego obawiać. W dodatku raz dokonana inwestycja w dostosowanie miejsca pracy osoby z niepełnosprawnościami, przy wsparciu środków z PFRON, bardzo szybko pokazuje, że pracodawca może zyskać zmotywowanego, wysoko wykwalifikowanego pracownika, który w niczym nie ustępuje reszcie zespołu </w:t>
      </w:r>
      <w:r w:rsidR="00AA786B">
        <w:rPr>
          <w:rFonts w:ascii="Tahoma" w:hAnsi="Tahoma" w:cs="Tahoma"/>
          <w:sz w:val="20"/>
          <w:szCs w:val="22"/>
        </w:rPr>
        <w:t xml:space="preserve">– podkreśla </w:t>
      </w:r>
      <w:r w:rsidR="00AA786B" w:rsidRPr="001B21D7">
        <w:rPr>
          <w:rFonts w:ascii="Tahoma" w:hAnsi="Tahoma" w:cs="Tahoma"/>
          <w:b/>
          <w:sz w:val="20"/>
          <w:szCs w:val="22"/>
        </w:rPr>
        <w:t>Agnieszka Sztym</w:t>
      </w:r>
      <w:r w:rsidR="00AA786B">
        <w:rPr>
          <w:rFonts w:ascii="Tahoma" w:hAnsi="Tahoma" w:cs="Tahoma"/>
          <w:sz w:val="20"/>
          <w:szCs w:val="22"/>
        </w:rPr>
        <w:t>, ekspertka rynku pracy i ambsadorka różnorodności w Randstad Polska.</w:t>
      </w:r>
    </w:p>
    <w:p w14:paraId="016E3EE4" w14:textId="3AA313AF" w:rsidR="00CB3E39" w:rsidRDefault="00D236A6" w:rsidP="001B21D7">
      <w:pPr>
        <w:ind w:left="709" w:hanging="1"/>
        <w:rPr>
          <w:rFonts w:ascii="Tahoma" w:hAnsi="Tahoma" w:cs="Tahoma"/>
          <w:b/>
          <w:bCs/>
          <w:color w:val="0070C0"/>
          <w:sz w:val="22"/>
          <w:szCs w:val="22"/>
        </w:rPr>
      </w:pPr>
      <w:r w:rsidRPr="00226D70">
        <w:rPr>
          <w:rFonts w:ascii="Tahoma" w:hAnsi="Tahoma" w:cs="Tahoma"/>
          <w:b/>
          <w:bCs/>
          <w:color w:val="0070C0"/>
          <w:sz w:val="22"/>
          <w:szCs w:val="22"/>
        </w:rPr>
        <w:t xml:space="preserve">Wciąż dużo do zrobienia, aby zniwelować </w:t>
      </w:r>
      <w:r w:rsidR="00AA1A6C">
        <w:rPr>
          <w:rFonts w:ascii="Tahoma" w:hAnsi="Tahoma" w:cs="Tahoma"/>
          <w:b/>
          <w:bCs/>
          <w:color w:val="0070C0"/>
          <w:sz w:val="22"/>
          <w:szCs w:val="22"/>
        </w:rPr>
        <w:t>różnicę w wynagrodzeniach kobiet i mężczyzn</w:t>
      </w:r>
    </w:p>
    <w:p w14:paraId="5941E013" w14:textId="6FBED737" w:rsidR="006C53C1" w:rsidRDefault="00D236A6" w:rsidP="001B21D7">
      <w:pPr>
        <w:pStyle w:val="Default"/>
        <w:spacing w:line="276" w:lineRule="auto"/>
        <w:ind w:left="708"/>
        <w:rPr>
          <w:rFonts w:ascii="Calibri Light" w:hAnsi="Calibri Light" w:cs="Calibri Light"/>
          <w:color w:val="000000" w:themeColor="text1"/>
          <w:sz w:val="23"/>
          <w:szCs w:val="23"/>
        </w:rPr>
      </w:pPr>
      <w:r w:rsidRPr="005979E3">
        <w:rPr>
          <w:rFonts w:ascii="Tahoma" w:hAnsi="Tahoma" w:cs="Tahoma"/>
          <w:sz w:val="20"/>
          <w:szCs w:val="20"/>
        </w:rPr>
        <w:t>Luka pł</w:t>
      </w:r>
      <w:r w:rsidR="008D315F">
        <w:rPr>
          <w:rFonts w:ascii="Tahoma" w:hAnsi="Tahoma" w:cs="Tahoma"/>
          <w:sz w:val="20"/>
          <w:szCs w:val="20"/>
        </w:rPr>
        <w:t>a</w:t>
      </w:r>
      <w:r w:rsidRPr="005979E3">
        <w:rPr>
          <w:rFonts w:ascii="Tahoma" w:hAnsi="Tahoma" w:cs="Tahoma"/>
          <w:sz w:val="20"/>
          <w:szCs w:val="20"/>
        </w:rPr>
        <w:t xml:space="preserve">cowa to wciąż kwestia, która </w:t>
      </w:r>
      <w:r w:rsidR="006C53C1">
        <w:rPr>
          <w:rFonts w:ascii="Tahoma" w:hAnsi="Tahoma" w:cs="Tahoma"/>
          <w:sz w:val="20"/>
          <w:szCs w:val="20"/>
        </w:rPr>
        <w:t xml:space="preserve">pokazuje słabszą pozycję </w:t>
      </w:r>
      <w:r w:rsidR="005979E3" w:rsidRPr="005979E3">
        <w:rPr>
          <w:rFonts w:ascii="Tahoma" w:hAnsi="Tahoma" w:cs="Tahoma"/>
          <w:sz w:val="20"/>
          <w:szCs w:val="20"/>
        </w:rPr>
        <w:t>kobiet na polskim rynku pracy.</w:t>
      </w:r>
      <w:r w:rsidR="005E1D2C">
        <w:rPr>
          <w:rFonts w:ascii="Tahoma" w:hAnsi="Tahoma" w:cs="Tahoma"/>
          <w:sz w:val="20"/>
          <w:szCs w:val="20"/>
        </w:rPr>
        <w:t xml:space="preserve"> </w:t>
      </w:r>
      <w:r w:rsidR="006C53C1">
        <w:rPr>
          <w:rFonts w:ascii="Tahoma" w:hAnsi="Tahoma" w:cs="Tahoma"/>
          <w:sz w:val="20"/>
          <w:szCs w:val="20"/>
        </w:rPr>
        <w:t>C</w:t>
      </w:r>
      <w:r w:rsidR="005E1D2C">
        <w:rPr>
          <w:rFonts w:ascii="Tahoma" w:hAnsi="Tahoma" w:cs="Tahoma"/>
          <w:sz w:val="20"/>
          <w:szCs w:val="20"/>
        </w:rPr>
        <w:t>hoć w</w:t>
      </w:r>
      <w:r w:rsidR="005979E3" w:rsidRPr="005979E3">
        <w:rPr>
          <w:rFonts w:ascii="Tahoma" w:hAnsi="Tahoma" w:cs="Tahoma"/>
          <w:sz w:val="20"/>
          <w:szCs w:val="20"/>
        </w:rPr>
        <w:t>g d</w:t>
      </w:r>
      <w:r w:rsidR="0024125D" w:rsidRPr="005979E3">
        <w:rPr>
          <w:rFonts w:ascii="Tahoma" w:hAnsi="Tahoma" w:cs="Tahoma"/>
          <w:sz w:val="20"/>
          <w:szCs w:val="20"/>
        </w:rPr>
        <w:t>an</w:t>
      </w:r>
      <w:r w:rsidR="005979E3" w:rsidRPr="005979E3">
        <w:rPr>
          <w:rFonts w:ascii="Tahoma" w:hAnsi="Tahoma" w:cs="Tahoma"/>
          <w:sz w:val="20"/>
          <w:szCs w:val="20"/>
        </w:rPr>
        <w:t>ych</w:t>
      </w:r>
      <w:r w:rsidR="0024125D" w:rsidRPr="005979E3">
        <w:rPr>
          <w:rFonts w:ascii="Tahoma" w:hAnsi="Tahoma" w:cs="Tahoma"/>
          <w:sz w:val="20"/>
          <w:szCs w:val="20"/>
        </w:rPr>
        <w:t xml:space="preserve"> GUS</w:t>
      </w:r>
      <w:r w:rsidR="00737525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="00E50DCC">
        <w:rPr>
          <w:rFonts w:ascii="Tahoma" w:hAnsi="Tahoma" w:cs="Tahoma"/>
          <w:sz w:val="20"/>
          <w:szCs w:val="20"/>
        </w:rPr>
        <w:t xml:space="preserve"> </w:t>
      </w:r>
      <w:r w:rsidR="00F864A3">
        <w:rPr>
          <w:rFonts w:ascii="Tahoma" w:hAnsi="Tahoma" w:cs="Tahoma"/>
          <w:sz w:val="20"/>
          <w:szCs w:val="20"/>
        </w:rPr>
        <w:t xml:space="preserve">ogólna </w:t>
      </w:r>
      <w:r w:rsidR="00E50DCC">
        <w:rPr>
          <w:rFonts w:ascii="Tahoma" w:hAnsi="Tahoma" w:cs="Tahoma"/>
          <w:sz w:val="20"/>
          <w:szCs w:val="20"/>
        </w:rPr>
        <w:t>różnica płac między kobi</w:t>
      </w:r>
      <w:r w:rsidR="005E1D2C">
        <w:rPr>
          <w:rFonts w:ascii="Tahoma" w:hAnsi="Tahoma" w:cs="Tahoma"/>
          <w:sz w:val="20"/>
          <w:szCs w:val="20"/>
        </w:rPr>
        <w:t>e</w:t>
      </w:r>
      <w:r w:rsidR="00E50DCC">
        <w:rPr>
          <w:rFonts w:ascii="Tahoma" w:hAnsi="Tahoma" w:cs="Tahoma"/>
          <w:sz w:val="20"/>
          <w:szCs w:val="20"/>
        </w:rPr>
        <w:t xml:space="preserve">tami i mężczyznami w Polsce jest </w:t>
      </w:r>
      <w:r w:rsidR="00E50DCC">
        <w:rPr>
          <w:rFonts w:ascii="Tahoma" w:hAnsi="Tahoma" w:cs="Tahoma"/>
          <w:sz w:val="20"/>
          <w:szCs w:val="20"/>
        </w:rPr>
        <w:lastRenderedPageBreak/>
        <w:t>obecnie na poziomie 6 proc</w:t>
      </w:r>
      <w:r w:rsidR="00F864A3">
        <w:rPr>
          <w:rFonts w:ascii="Tahoma" w:hAnsi="Tahoma" w:cs="Tahoma"/>
          <w:sz w:val="20"/>
          <w:szCs w:val="20"/>
        </w:rPr>
        <w:t>., to j</w:t>
      </w:r>
      <w:r w:rsidR="00E50DCC">
        <w:rPr>
          <w:rFonts w:ascii="Tahoma" w:hAnsi="Tahoma" w:cs="Tahoma"/>
          <w:sz w:val="20"/>
          <w:szCs w:val="20"/>
        </w:rPr>
        <w:t>ednak, gdy spojrzeć na konkretne branże</w:t>
      </w:r>
      <w:r w:rsidR="00F864A3">
        <w:rPr>
          <w:rFonts w:ascii="Tahoma" w:hAnsi="Tahoma" w:cs="Tahoma"/>
          <w:sz w:val="20"/>
          <w:szCs w:val="20"/>
        </w:rPr>
        <w:t>,</w:t>
      </w:r>
      <w:r w:rsidR="005E1D2C">
        <w:rPr>
          <w:rFonts w:ascii="Tahoma" w:hAnsi="Tahoma" w:cs="Tahoma"/>
          <w:sz w:val="20"/>
          <w:szCs w:val="20"/>
        </w:rPr>
        <w:t xml:space="preserve"> płacowa przepaść jest już znacznie lepiej widoczna: w finansach i ubezpieczeniach </w:t>
      </w:r>
      <w:r w:rsidR="00C53568">
        <w:rPr>
          <w:rFonts w:ascii="Tahoma" w:hAnsi="Tahoma" w:cs="Tahoma"/>
          <w:sz w:val="20"/>
          <w:szCs w:val="20"/>
        </w:rPr>
        <w:t xml:space="preserve">pensje kobiet są niższe o </w:t>
      </w:r>
      <w:r w:rsidR="005E1D2C">
        <w:rPr>
          <w:rFonts w:ascii="Tahoma" w:hAnsi="Tahoma" w:cs="Tahoma"/>
          <w:sz w:val="20"/>
          <w:szCs w:val="20"/>
        </w:rPr>
        <w:t xml:space="preserve">30 proc., w branży informacji i komunikacji </w:t>
      </w:r>
      <w:r w:rsidR="00C53568">
        <w:rPr>
          <w:rFonts w:ascii="Tahoma" w:hAnsi="Tahoma" w:cs="Tahoma"/>
          <w:sz w:val="20"/>
          <w:szCs w:val="20"/>
        </w:rPr>
        <w:t xml:space="preserve">o </w:t>
      </w:r>
      <w:r w:rsidR="005E1D2C">
        <w:rPr>
          <w:rFonts w:ascii="Tahoma" w:hAnsi="Tahoma" w:cs="Tahoma"/>
          <w:sz w:val="20"/>
          <w:szCs w:val="20"/>
        </w:rPr>
        <w:t xml:space="preserve">24 proc., w górnictwie </w:t>
      </w:r>
      <w:r w:rsidR="00C53568">
        <w:rPr>
          <w:rFonts w:ascii="Tahoma" w:hAnsi="Tahoma" w:cs="Tahoma"/>
          <w:sz w:val="20"/>
          <w:szCs w:val="20"/>
        </w:rPr>
        <w:t xml:space="preserve">o </w:t>
      </w:r>
      <w:r w:rsidR="005E1D2C">
        <w:rPr>
          <w:rFonts w:ascii="Tahoma" w:hAnsi="Tahoma" w:cs="Tahoma"/>
          <w:sz w:val="20"/>
          <w:szCs w:val="20"/>
        </w:rPr>
        <w:t xml:space="preserve">22 proc., w przemyśle </w:t>
      </w:r>
      <w:r w:rsidR="00C53568">
        <w:rPr>
          <w:rFonts w:ascii="Tahoma" w:hAnsi="Tahoma" w:cs="Tahoma"/>
          <w:sz w:val="20"/>
          <w:szCs w:val="20"/>
        </w:rPr>
        <w:t xml:space="preserve">o </w:t>
      </w:r>
      <w:r w:rsidR="005E1D2C">
        <w:rPr>
          <w:rFonts w:ascii="Tahoma" w:hAnsi="Tahoma" w:cs="Tahoma"/>
          <w:sz w:val="20"/>
          <w:szCs w:val="20"/>
        </w:rPr>
        <w:t xml:space="preserve">18 proc., a w administracji publicznej i obronie narodowej: </w:t>
      </w:r>
      <w:r w:rsidR="00C53568">
        <w:rPr>
          <w:rFonts w:ascii="Tahoma" w:hAnsi="Tahoma" w:cs="Tahoma"/>
          <w:sz w:val="20"/>
          <w:szCs w:val="20"/>
        </w:rPr>
        <w:t xml:space="preserve">o </w:t>
      </w:r>
      <w:r w:rsidR="005E1D2C">
        <w:rPr>
          <w:rFonts w:ascii="Tahoma" w:hAnsi="Tahoma" w:cs="Tahoma"/>
          <w:sz w:val="20"/>
          <w:szCs w:val="20"/>
        </w:rPr>
        <w:t>15 proc.</w:t>
      </w:r>
      <w:r w:rsidR="00043A6B">
        <w:rPr>
          <w:rFonts w:ascii="Tahoma" w:hAnsi="Tahoma" w:cs="Tahoma"/>
          <w:sz w:val="20"/>
          <w:szCs w:val="20"/>
        </w:rPr>
        <w:t xml:space="preserve"> Jedynym wyróżniającym się na tym tle sektorem, gdzie </w:t>
      </w:r>
      <w:r w:rsidR="00C53568">
        <w:rPr>
          <w:rFonts w:ascii="Tahoma" w:hAnsi="Tahoma" w:cs="Tahoma"/>
          <w:sz w:val="20"/>
          <w:szCs w:val="20"/>
        </w:rPr>
        <w:t xml:space="preserve">kobiety zarabiają więcej niż mężczyźni jest </w:t>
      </w:r>
      <w:r w:rsidR="00043A6B" w:rsidRPr="00043A6B">
        <w:rPr>
          <w:rFonts w:ascii="Tahoma" w:hAnsi="Tahoma" w:cs="Tahoma"/>
          <w:sz w:val="20"/>
          <w:szCs w:val="20"/>
        </w:rPr>
        <w:t>budownictwo (</w:t>
      </w:r>
      <w:r w:rsidR="00C53568">
        <w:rPr>
          <w:rFonts w:ascii="Tahoma" w:hAnsi="Tahoma" w:cs="Tahoma"/>
          <w:sz w:val="20"/>
          <w:szCs w:val="20"/>
        </w:rPr>
        <w:t xml:space="preserve">o </w:t>
      </w:r>
      <w:r w:rsidR="00043A6B" w:rsidRPr="00043A6B">
        <w:rPr>
          <w:rFonts w:ascii="Tahoma" w:hAnsi="Tahoma" w:cs="Tahoma"/>
          <w:sz w:val="20"/>
          <w:szCs w:val="20"/>
        </w:rPr>
        <w:t>3</w:t>
      </w:r>
      <w:r w:rsidR="00B6091F">
        <w:rPr>
          <w:rFonts w:ascii="Tahoma" w:hAnsi="Tahoma" w:cs="Tahoma"/>
          <w:sz w:val="20"/>
          <w:szCs w:val="20"/>
        </w:rPr>
        <w:t>3</w:t>
      </w:r>
      <w:r w:rsidR="00043A6B" w:rsidRPr="00043A6B">
        <w:rPr>
          <w:rFonts w:ascii="Tahoma" w:hAnsi="Tahoma" w:cs="Tahoma"/>
          <w:sz w:val="20"/>
          <w:szCs w:val="20"/>
        </w:rPr>
        <w:t xml:space="preserve"> proc.)</w:t>
      </w:r>
      <w:r w:rsidR="00043A6B">
        <w:rPr>
          <w:rFonts w:ascii="Tahoma" w:hAnsi="Tahoma" w:cs="Tahoma"/>
          <w:sz w:val="20"/>
          <w:szCs w:val="20"/>
        </w:rPr>
        <w:t>. Marginalnie wyższe są też płace kobiet w rolnictwie i leśnictwie</w:t>
      </w:r>
      <w:r w:rsidR="00C74D37">
        <w:rPr>
          <w:rFonts w:ascii="Tahoma" w:hAnsi="Tahoma" w:cs="Tahoma"/>
          <w:sz w:val="20"/>
          <w:szCs w:val="20"/>
        </w:rPr>
        <w:t>, a także w tzw. działalności wspierającej</w:t>
      </w:r>
      <w:r w:rsidR="00043A6B">
        <w:rPr>
          <w:rFonts w:ascii="Tahoma" w:hAnsi="Tahoma" w:cs="Tahoma"/>
          <w:sz w:val="20"/>
          <w:szCs w:val="20"/>
        </w:rPr>
        <w:t xml:space="preserve"> (o 3 proc.</w:t>
      </w:r>
      <w:r w:rsidR="00201AE6">
        <w:rPr>
          <w:rFonts w:ascii="Tahoma" w:hAnsi="Tahoma" w:cs="Tahoma"/>
          <w:sz w:val="20"/>
          <w:szCs w:val="20"/>
        </w:rPr>
        <w:t>).</w:t>
      </w:r>
      <w:r w:rsidR="00043A6B">
        <w:rPr>
          <w:rFonts w:ascii="Tahoma" w:hAnsi="Tahoma" w:cs="Tahoma"/>
          <w:sz w:val="20"/>
          <w:szCs w:val="20"/>
        </w:rPr>
        <w:t xml:space="preserve"> </w:t>
      </w:r>
      <w:r w:rsidR="00043A6B" w:rsidRPr="00043A6B">
        <w:rPr>
          <w:rFonts w:ascii="Tahoma" w:hAnsi="Tahoma" w:cs="Tahoma"/>
          <w:color w:val="000000" w:themeColor="text1"/>
          <w:sz w:val="20"/>
          <w:szCs w:val="20"/>
        </w:rPr>
        <w:t xml:space="preserve">W pozostałych przypadkach, kobiety </w:t>
      </w:r>
      <w:r w:rsidR="00201AE6">
        <w:rPr>
          <w:rFonts w:ascii="Tahoma" w:hAnsi="Tahoma" w:cs="Tahoma"/>
          <w:color w:val="000000" w:themeColor="text1"/>
          <w:sz w:val="20"/>
          <w:szCs w:val="20"/>
        </w:rPr>
        <w:t xml:space="preserve">nadal </w:t>
      </w:r>
      <w:r w:rsidR="00043A6B" w:rsidRPr="00043A6B">
        <w:rPr>
          <w:rFonts w:ascii="Tahoma" w:hAnsi="Tahoma" w:cs="Tahoma"/>
          <w:color w:val="000000" w:themeColor="text1"/>
          <w:sz w:val="20"/>
          <w:szCs w:val="20"/>
        </w:rPr>
        <w:t>zarabiają mniej.</w:t>
      </w:r>
    </w:p>
    <w:p w14:paraId="67D1DD62" w14:textId="77777777" w:rsidR="003F3CC0" w:rsidRDefault="003F3CC0" w:rsidP="001B21D7">
      <w:pPr>
        <w:pStyle w:val="Default"/>
        <w:spacing w:line="276" w:lineRule="auto"/>
        <w:ind w:left="708"/>
      </w:pPr>
    </w:p>
    <w:p w14:paraId="2501E232" w14:textId="40713BBB" w:rsidR="006C53C1" w:rsidRDefault="008D315F" w:rsidP="001B21D7">
      <w:pPr>
        <w:spacing w:after="0"/>
        <w:ind w:left="708"/>
        <w:rPr>
          <w:rStyle w:val="eop"/>
          <w:rFonts w:ascii="Tahoma" w:eastAsiaTheme="majorEastAsia" w:hAnsi="Tahoma" w:cs="Tahoma"/>
          <w:color w:val="000000"/>
          <w:sz w:val="20"/>
          <w:szCs w:val="20"/>
        </w:rPr>
      </w:pPr>
      <w:r w:rsidRPr="008D315F">
        <w:rPr>
          <w:rFonts w:ascii="Tahoma" w:hAnsi="Tahoma" w:cs="Tahoma"/>
          <w:sz w:val="20"/>
          <w:szCs w:val="20"/>
        </w:rPr>
        <w:t>Jak wynika z badań Randstad, wg polskich pracowników szansą na zniwelowanie luki płacowej mi</w:t>
      </w:r>
      <w:r w:rsidR="003F3CC0">
        <w:rPr>
          <w:rFonts w:ascii="Tahoma" w:hAnsi="Tahoma" w:cs="Tahoma"/>
          <w:sz w:val="20"/>
          <w:szCs w:val="20"/>
        </w:rPr>
        <w:t>ę</w:t>
      </w:r>
      <w:r w:rsidRPr="008D315F">
        <w:rPr>
          <w:rFonts w:ascii="Tahoma" w:hAnsi="Tahoma" w:cs="Tahoma"/>
          <w:sz w:val="20"/>
          <w:szCs w:val="20"/>
        </w:rPr>
        <w:t>dzy kobietami i mężczyznami</w:t>
      </w:r>
      <w:r w:rsidR="009624C2">
        <w:rPr>
          <w:rFonts w:ascii="Tahoma" w:hAnsi="Tahoma" w:cs="Tahoma"/>
          <w:sz w:val="20"/>
          <w:szCs w:val="20"/>
        </w:rPr>
        <w:t>,</w:t>
      </w:r>
      <w:r w:rsidRPr="008D315F">
        <w:rPr>
          <w:rFonts w:ascii="Tahoma" w:hAnsi="Tahoma" w:cs="Tahoma"/>
          <w:sz w:val="20"/>
          <w:szCs w:val="20"/>
        </w:rPr>
        <w:t xml:space="preserve"> może być jawność płac: tak twierdzi 62 proc. zatrudnionych.</w:t>
      </w:r>
      <w:r w:rsidR="006C53C1">
        <w:rPr>
          <w:rFonts w:ascii="Tahoma" w:hAnsi="Tahoma" w:cs="Tahoma"/>
          <w:sz w:val="20"/>
          <w:szCs w:val="20"/>
        </w:rPr>
        <w:t xml:space="preserve"> Analiza pokazuje również wyzwania – związane z transparentnością płac i utrwalonymi uprzedzeniami. </w:t>
      </w:r>
      <w:r w:rsidR="001314A7" w:rsidRPr="001314A7">
        <w:rPr>
          <w:rStyle w:val="normaltextrun"/>
          <w:rFonts w:ascii="Tahoma" w:eastAsiaTheme="majorEastAsia" w:hAnsi="Tahoma" w:cs="Tahoma"/>
          <w:color w:val="000000"/>
          <w:sz w:val="20"/>
          <w:szCs w:val="20"/>
        </w:rPr>
        <w:t>63 proc. Polaków uważa, że jawność pensji może skutkować wewnętrznymi konfliktami w miejscu pracy</w:t>
      </w:r>
      <w:r w:rsidR="006C53C1">
        <w:rPr>
          <w:rStyle w:val="normaltextrun"/>
          <w:rFonts w:ascii="Tahoma" w:eastAsiaTheme="majorEastAsia" w:hAnsi="Tahoma" w:cs="Tahoma"/>
          <w:color w:val="000000"/>
          <w:sz w:val="20"/>
          <w:szCs w:val="20"/>
        </w:rPr>
        <w:t>, a</w:t>
      </w:r>
      <w:r w:rsidR="001314A7" w:rsidRPr="001314A7">
        <w:rPr>
          <w:rStyle w:val="normaltextrun"/>
          <w:rFonts w:ascii="Tahoma" w:eastAsiaTheme="majorEastAsia" w:hAnsi="Tahoma" w:cs="Tahoma"/>
          <w:color w:val="000000"/>
          <w:sz w:val="20"/>
          <w:szCs w:val="20"/>
        </w:rPr>
        <w:t xml:space="preserve"> 25 proc. zgadza się z twierdzeniem, że wiek i płeć różnicują nasze możliwości zawodowe, a więc powinny także różnicować poziom wynagrodzenia</w:t>
      </w:r>
      <w:r w:rsidR="006C53C1">
        <w:rPr>
          <w:rStyle w:val="normaltextrun"/>
          <w:rFonts w:ascii="Tahoma" w:eastAsiaTheme="majorEastAsia" w:hAnsi="Tahoma" w:cs="Tahoma"/>
          <w:color w:val="000000"/>
          <w:sz w:val="20"/>
          <w:szCs w:val="20"/>
        </w:rPr>
        <w:t>.</w:t>
      </w:r>
      <w:r w:rsidR="001314A7" w:rsidRPr="001314A7">
        <w:rPr>
          <w:rStyle w:val="normaltextrun"/>
          <w:rFonts w:ascii="Tahoma" w:eastAsiaTheme="majorEastAsia" w:hAnsi="Tahoma" w:cs="Tahoma"/>
          <w:color w:val="000000"/>
          <w:sz w:val="20"/>
          <w:szCs w:val="20"/>
        </w:rPr>
        <w:t xml:space="preserve"> </w:t>
      </w:r>
      <w:r w:rsidR="006C53C1">
        <w:rPr>
          <w:rStyle w:val="normaltextrun"/>
          <w:rFonts w:ascii="Tahoma" w:eastAsiaTheme="majorEastAsia" w:hAnsi="Tahoma" w:cs="Tahoma"/>
          <w:color w:val="000000"/>
          <w:sz w:val="20"/>
          <w:szCs w:val="20"/>
        </w:rPr>
        <w:t>Z</w:t>
      </w:r>
      <w:r w:rsidR="001314A7" w:rsidRPr="001314A7">
        <w:rPr>
          <w:rStyle w:val="normaltextrun"/>
          <w:rFonts w:ascii="Tahoma" w:eastAsiaTheme="majorEastAsia" w:hAnsi="Tahoma" w:cs="Tahoma"/>
          <w:color w:val="000000"/>
          <w:sz w:val="20"/>
          <w:szCs w:val="20"/>
        </w:rPr>
        <w:t>auważalnie częściej tego zdania są mężczyźni niż kobiety (31 proc. vs 18 proc.).</w:t>
      </w:r>
      <w:r w:rsidR="001314A7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> </w:t>
      </w:r>
    </w:p>
    <w:p w14:paraId="360877A6" w14:textId="77777777" w:rsidR="006C53C1" w:rsidRDefault="006C53C1" w:rsidP="001B21D7">
      <w:pPr>
        <w:pStyle w:val="NormalnyWeb"/>
        <w:spacing w:before="0" w:beforeAutospacing="0" w:after="0" w:afterAutospacing="0" w:line="276" w:lineRule="auto"/>
        <w:ind w:left="709"/>
        <w:rPr>
          <w:rStyle w:val="eop"/>
          <w:rFonts w:ascii="Tahoma" w:eastAsiaTheme="majorEastAsia" w:hAnsi="Tahoma" w:cs="Tahoma"/>
          <w:color w:val="000000"/>
          <w:sz w:val="20"/>
          <w:szCs w:val="20"/>
        </w:rPr>
      </w:pPr>
    </w:p>
    <w:p w14:paraId="40022937" w14:textId="25C93FA7" w:rsidR="000E6DBD" w:rsidRDefault="006C53C1" w:rsidP="001B21D7">
      <w:pPr>
        <w:pStyle w:val="NormalnyWeb"/>
        <w:spacing w:before="0" w:beforeAutospacing="0" w:after="0" w:afterAutospacing="0" w:line="276" w:lineRule="auto"/>
        <w:ind w:left="709"/>
        <w:rPr>
          <w:rStyle w:val="eop"/>
          <w:rFonts w:ascii="Tahoma" w:eastAsiaTheme="majorEastAsia" w:hAnsi="Tahoma" w:cs="Tahoma"/>
          <w:color w:val="000000"/>
          <w:sz w:val="20"/>
          <w:szCs w:val="20"/>
        </w:rPr>
      </w:pPr>
      <w:r>
        <w:rPr>
          <w:rStyle w:val="eop"/>
          <w:rFonts w:ascii="Tahoma" w:eastAsiaTheme="majorEastAsia" w:hAnsi="Tahoma" w:cs="Tahoma"/>
          <w:color w:val="000000"/>
          <w:sz w:val="20"/>
          <w:szCs w:val="20"/>
        </w:rPr>
        <w:t xml:space="preserve">Rynek pracy dla kobiet wciąż nie jest w pełni inkluzywny. </w:t>
      </w:r>
      <w:r w:rsidR="000E6DBD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 xml:space="preserve">Kobiety nadal nieco częściej niż mężczyźni </w:t>
      </w:r>
      <w:r w:rsidR="00CC7458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>odczuwają duże ryzyko</w:t>
      </w:r>
      <w:r w:rsidR="000E6DBD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 xml:space="preserve"> utraty zatrudnienia (9 proc. vs. 8 proc.). Mniej optymistycznie postrzegają także szans</w:t>
      </w:r>
      <w:r w:rsidR="00CC7458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>e</w:t>
      </w:r>
      <w:r w:rsidR="000E6DBD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 xml:space="preserve"> na znalezienie nowej pracy w razie utraty obecnej: </w:t>
      </w:r>
      <w:r>
        <w:rPr>
          <w:rStyle w:val="eop"/>
          <w:rFonts w:ascii="Tahoma" w:eastAsiaTheme="majorEastAsia" w:hAnsi="Tahoma" w:cs="Tahoma"/>
          <w:color w:val="000000"/>
          <w:sz w:val="20"/>
          <w:szCs w:val="20"/>
        </w:rPr>
        <w:t xml:space="preserve">w takim przypadku możliwość podjęcia </w:t>
      </w:r>
      <w:r w:rsidR="00CC7458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>jakie</w:t>
      </w:r>
      <w:r>
        <w:rPr>
          <w:rStyle w:val="eop"/>
          <w:rFonts w:ascii="Tahoma" w:eastAsiaTheme="majorEastAsia" w:hAnsi="Tahoma" w:cs="Tahoma"/>
          <w:color w:val="000000"/>
          <w:sz w:val="20"/>
          <w:szCs w:val="20"/>
        </w:rPr>
        <w:t>gokolwiek</w:t>
      </w:r>
      <w:r w:rsidR="00CC7458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 xml:space="preserve"> </w:t>
      </w:r>
      <w:r>
        <w:rPr>
          <w:rStyle w:val="eop"/>
          <w:rFonts w:ascii="Tahoma" w:eastAsiaTheme="majorEastAsia" w:hAnsi="Tahoma" w:cs="Tahoma"/>
          <w:color w:val="000000"/>
          <w:sz w:val="20"/>
          <w:szCs w:val="20"/>
        </w:rPr>
        <w:t xml:space="preserve">zatrudnienia pozytywnie ocenia </w:t>
      </w:r>
      <w:r w:rsidR="00CC7458">
        <w:rPr>
          <w:rStyle w:val="eop"/>
          <w:rFonts w:ascii="Tahoma" w:eastAsiaTheme="majorEastAsia" w:hAnsi="Tahoma" w:cs="Tahoma"/>
          <w:color w:val="000000"/>
          <w:sz w:val="20"/>
          <w:szCs w:val="20"/>
        </w:rPr>
        <w:t>82 proc. kobiet (vs. 87 proc. mężczyzn), a widoki na lepszą ofertę widzi 64 proc. kobiet (vs. 66 proc. mężczyzn).</w:t>
      </w:r>
    </w:p>
    <w:p w14:paraId="69DCB586" w14:textId="77777777" w:rsidR="006C53C1" w:rsidRDefault="006C53C1" w:rsidP="001B21D7">
      <w:pPr>
        <w:pStyle w:val="NormalnyWeb"/>
        <w:spacing w:before="0" w:beforeAutospacing="0" w:after="0" w:afterAutospacing="0" w:line="276" w:lineRule="auto"/>
        <w:ind w:left="709"/>
        <w:rPr>
          <w:rFonts w:ascii="Tahoma" w:hAnsi="Tahoma" w:cs="Tahoma"/>
          <w:sz w:val="20"/>
          <w:szCs w:val="20"/>
        </w:rPr>
      </w:pPr>
    </w:p>
    <w:p w14:paraId="2111616B" w14:textId="5FF12FA4" w:rsidR="00433EA3" w:rsidRDefault="006C53C1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Część pracodawców działa jednak na rzecz wyrównywania szans w tym obszarze. 26 proc. podejmuje inicjatywy zwiększające </w:t>
      </w:r>
      <w:r w:rsidR="000F3818">
        <w:rPr>
          <w:rFonts w:ascii="Tahoma" w:hAnsi="Tahoma" w:cs="Tahoma"/>
          <w:sz w:val="20"/>
          <w:szCs w:val="20"/>
        </w:rPr>
        <w:t xml:space="preserve">udziału </w:t>
      </w:r>
      <w:r>
        <w:rPr>
          <w:rFonts w:ascii="Tahoma" w:hAnsi="Tahoma" w:cs="Tahoma"/>
          <w:sz w:val="20"/>
          <w:szCs w:val="20"/>
        </w:rPr>
        <w:t xml:space="preserve">kobiet </w:t>
      </w:r>
      <w:r w:rsidR="00433EA3" w:rsidRPr="009121DF">
        <w:rPr>
          <w:rFonts w:ascii="Tahoma" w:hAnsi="Tahoma" w:cs="Tahoma"/>
          <w:sz w:val="20"/>
          <w:szCs w:val="20"/>
        </w:rPr>
        <w:t xml:space="preserve">na stanowiskach kierowniczych, </w:t>
      </w:r>
      <w:r>
        <w:rPr>
          <w:rFonts w:ascii="Tahoma" w:hAnsi="Tahoma" w:cs="Tahoma"/>
          <w:sz w:val="20"/>
          <w:szCs w:val="20"/>
        </w:rPr>
        <w:t xml:space="preserve">a 17 proc. zabiega o </w:t>
      </w:r>
      <w:r w:rsidR="00433EA3" w:rsidRPr="009121DF">
        <w:rPr>
          <w:rFonts w:ascii="Tahoma" w:hAnsi="Tahoma" w:cs="Tahoma"/>
          <w:sz w:val="20"/>
          <w:szCs w:val="20"/>
        </w:rPr>
        <w:t>zrównani</w:t>
      </w:r>
      <w:r>
        <w:rPr>
          <w:rFonts w:ascii="Tahoma" w:hAnsi="Tahoma" w:cs="Tahoma"/>
          <w:sz w:val="20"/>
          <w:szCs w:val="20"/>
        </w:rPr>
        <w:t>e</w:t>
      </w:r>
      <w:r w:rsidR="00433EA3" w:rsidRPr="009121DF">
        <w:rPr>
          <w:rFonts w:ascii="Tahoma" w:hAnsi="Tahoma" w:cs="Tahoma"/>
          <w:sz w:val="20"/>
          <w:szCs w:val="20"/>
        </w:rPr>
        <w:t xml:space="preserve"> ich płac z mężczyznami. </w:t>
      </w:r>
    </w:p>
    <w:p w14:paraId="680A22F5" w14:textId="77777777" w:rsidR="006C53C1" w:rsidRDefault="006C53C1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sz w:val="20"/>
          <w:szCs w:val="20"/>
        </w:rPr>
      </w:pPr>
    </w:p>
    <w:p w14:paraId="2D61A2D3" w14:textId="2E5834C9" w:rsidR="007D48BB" w:rsidRDefault="00486CB9" w:rsidP="001B21D7">
      <w:pPr>
        <w:spacing w:after="0"/>
        <w:ind w:left="709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Różne generacje na rynku pracy</w:t>
      </w:r>
      <w:r w:rsidR="00711277">
        <w:rPr>
          <w:rFonts w:ascii="Tahoma" w:hAnsi="Tahoma" w:cs="Tahoma"/>
          <w:b/>
          <w:bCs/>
          <w:color w:val="0070C0"/>
          <w:sz w:val="22"/>
          <w:szCs w:val="22"/>
        </w:rPr>
        <w:t>: o</w:t>
      </w:r>
      <w:r w:rsidR="004119D9">
        <w:rPr>
          <w:rFonts w:ascii="Tahoma" w:hAnsi="Tahoma" w:cs="Tahoma"/>
          <w:b/>
          <w:bCs/>
          <w:color w:val="0070C0"/>
          <w:sz w:val="22"/>
          <w:szCs w:val="22"/>
        </w:rPr>
        <w:t>bawy najstarszych i najmłodszych pracowników</w:t>
      </w:r>
    </w:p>
    <w:p w14:paraId="6682745B" w14:textId="77777777" w:rsidR="00376FB0" w:rsidRDefault="00376FB0" w:rsidP="001B21D7">
      <w:pPr>
        <w:spacing w:after="0"/>
        <w:rPr>
          <w:rFonts w:ascii="Tahoma" w:hAnsi="Tahoma" w:cs="Tahoma"/>
          <w:b/>
          <w:bCs/>
          <w:color w:val="0070C0"/>
          <w:sz w:val="22"/>
          <w:szCs w:val="22"/>
        </w:rPr>
      </w:pPr>
    </w:p>
    <w:p w14:paraId="1418D0DE" w14:textId="340E6A38" w:rsidR="002D2C98" w:rsidRDefault="002D2C98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Do najczęściej wymienianych działań polskich pracodawców </w:t>
      </w:r>
      <w:r w:rsidR="007D48BB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na rzecz inkluzywności oraz wyrównywania szans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należą inicjatywy zmierzające do </w:t>
      </w:r>
      <w:r w:rsidR="007D48BB" w:rsidRPr="009121DF">
        <w:rPr>
          <w:rFonts w:ascii="Tahoma" w:hAnsi="Tahoma" w:cs="Tahoma"/>
          <w:color w:val="000000" w:themeColor="text1"/>
          <w:spacing w:val="-4"/>
          <w:sz w:val="20"/>
          <w:szCs w:val="20"/>
        </w:rPr>
        <w:t>lepszego wykorzystania potencjału starszych pracowników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i zatrzymania ich w firmie po osiągnięciu wieku emerytalnego (43 proc.). </w:t>
      </w:r>
    </w:p>
    <w:p w14:paraId="19BF2159" w14:textId="77777777" w:rsidR="002D2C98" w:rsidRDefault="002D2C98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</w:p>
    <w:p w14:paraId="40E10E7D" w14:textId="17119CF5" w:rsidR="007D48BB" w:rsidRDefault="002D2C98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To jednak nie rozwiewa oba pracowników z tej grupy o swoją sytuację zawodową. </w:t>
      </w:r>
    </w:p>
    <w:p w14:paraId="618FD46B" w14:textId="18A9C2B3" w:rsidR="008F5EA4" w:rsidRDefault="008F5EA4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>Wg badań</w:t>
      </w:r>
      <w:r w:rsidR="00DF3C46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Ranstad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>wśród najstarszych pracowników</w:t>
      </w:r>
      <w:r w:rsidR="002D2C98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poziom dużych obaw o utratę pracy jest ponadprzeciętny (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>9 proc.</w:t>
      </w:r>
      <w:r w:rsidR="002D2C98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). Większy jest tylko w pokoleniu Zet (12 proc.).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Jednocześnie to najstarsi pracownicy najbardziej pesymistycznie ze wszystkich </w:t>
      </w:r>
      <w:r w:rsidR="002D2C98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grup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>oceniają swoje szans</w:t>
      </w:r>
      <w:r w:rsidR="003C5C54">
        <w:rPr>
          <w:rFonts w:ascii="Tahoma" w:hAnsi="Tahoma" w:cs="Tahoma"/>
          <w:color w:val="000000" w:themeColor="text1"/>
          <w:spacing w:val="-4"/>
          <w:sz w:val="20"/>
          <w:szCs w:val="20"/>
        </w:rPr>
        <w:t>e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na rynku pracy: </w:t>
      </w:r>
      <w:r w:rsidR="002D2C98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zaledwie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72 proc. </w:t>
      </w:r>
      <w:r w:rsidR="00AC6BC9">
        <w:rPr>
          <w:rFonts w:ascii="Tahoma" w:hAnsi="Tahoma" w:cs="Tahoma"/>
          <w:color w:val="000000" w:themeColor="text1"/>
          <w:spacing w:val="-4"/>
          <w:sz w:val="20"/>
          <w:szCs w:val="20"/>
        </w:rPr>
        <w:t>twierdzi, że gdyby stracili posadę</w:t>
      </w:r>
      <w:r w:rsidR="002D2C98">
        <w:rPr>
          <w:rFonts w:ascii="Tahoma" w:hAnsi="Tahoma" w:cs="Tahoma"/>
          <w:color w:val="000000" w:themeColor="text1"/>
          <w:spacing w:val="-4"/>
          <w:sz w:val="20"/>
          <w:szCs w:val="20"/>
        </w:rPr>
        <w:t>,</w:t>
      </w:r>
      <w:r w:rsidR="00AC6BC9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znaleźliby jakąkolwiek pracę</w:t>
      </w:r>
      <w:r w:rsidR="005C19B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(wśród młodszych grup wiekowych odsetek ten wynosi </w:t>
      </w:r>
      <w:r w:rsidR="002D2C98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ponad </w:t>
      </w:r>
      <w:r w:rsidR="005C19B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87 proc.). </w:t>
      </w:r>
      <w:r w:rsidR="005A4B30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Tylko </w:t>
      </w:r>
      <w:r w:rsidR="00AC6BC9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54 proc. </w:t>
      </w:r>
      <w:r w:rsidR="005C19B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najstarszych respondentów </w:t>
      </w:r>
      <w:r w:rsidR="00AC6BC9">
        <w:rPr>
          <w:rFonts w:ascii="Tahoma" w:hAnsi="Tahoma" w:cs="Tahoma"/>
          <w:color w:val="000000" w:themeColor="text1"/>
          <w:spacing w:val="-4"/>
          <w:sz w:val="20"/>
          <w:szCs w:val="20"/>
        </w:rPr>
        <w:t>wierzy, że mogli zdobyć pracę tak samo dobrą lub lepsz</w:t>
      </w:r>
      <w:r w:rsidR="006C09FA">
        <w:rPr>
          <w:rFonts w:ascii="Tahoma" w:hAnsi="Tahoma" w:cs="Tahoma"/>
          <w:color w:val="000000" w:themeColor="text1"/>
          <w:spacing w:val="-4"/>
          <w:sz w:val="20"/>
          <w:szCs w:val="20"/>
        </w:rPr>
        <w:t>ą</w:t>
      </w:r>
      <w:r w:rsidR="00AC6BC9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od obecnej</w:t>
      </w:r>
      <w:r w:rsidR="000D75C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, podczas gdy </w:t>
      </w:r>
      <w:r w:rsidR="005C19BC">
        <w:rPr>
          <w:rFonts w:ascii="Tahoma" w:hAnsi="Tahoma" w:cs="Tahoma"/>
          <w:color w:val="000000" w:themeColor="text1"/>
          <w:spacing w:val="-4"/>
          <w:sz w:val="20"/>
          <w:szCs w:val="20"/>
        </w:rPr>
        <w:t>w młod</w:t>
      </w:r>
      <w:r w:rsidR="006C09FA">
        <w:rPr>
          <w:rFonts w:ascii="Tahoma" w:hAnsi="Tahoma" w:cs="Tahoma"/>
          <w:color w:val="000000" w:themeColor="text1"/>
          <w:spacing w:val="-4"/>
          <w:sz w:val="20"/>
          <w:szCs w:val="20"/>
        </w:rPr>
        <w:t>sz</w:t>
      </w:r>
      <w:r w:rsidR="005C19B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ych grupach wskazania </w:t>
      </w:r>
      <w:r w:rsidR="000D75C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wynoszą </w:t>
      </w:r>
      <w:r w:rsidR="002D2C98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powyżej </w:t>
      </w:r>
      <w:r w:rsidR="005C19BC">
        <w:rPr>
          <w:rFonts w:ascii="Tahoma" w:hAnsi="Tahoma" w:cs="Tahoma"/>
          <w:color w:val="000000" w:themeColor="text1"/>
          <w:spacing w:val="-4"/>
          <w:sz w:val="20"/>
          <w:szCs w:val="20"/>
        </w:rPr>
        <w:t>64 proc.</w:t>
      </w:r>
    </w:p>
    <w:p w14:paraId="6360D002" w14:textId="77777777" w:rsidR="002D2C98" w:rsidRDefault="002D2C98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</w:p>
    <w:p w14:paraId="3FD65894" w14:textId="48DA0465" w:rsidR="00376FB0" w:rsidRDefault="004119D9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Z kolei </w:t>
      </w:r>
      <w:r w:rsidR="00DC74D1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osoby z </w:t>
      </w:r>
      <w:r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pokolenia </w:t>
      </w:r>
      <w:r w:rsidR="00DC74D1">
        <w:rPr>
          <w:rFonts w:ascii="Tahoma" w:hAnsi="Tahoma" w:cs="Tahoma"/>
          <w:color w:val="000000" w:themeColor="text1"/>
          <w:spacing w:val="-4"/>
          <w:sz w:val="20"/>
          <w:szCs w:val="20"/>
        </w:rPr>
        <w:t>Z, czyli najmłods</w:t>
      </w:r>
      <w:r w:rsidR="00D24B98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i pracownicy, </w:t>
      </w:r>
      <w:r w:rsidR="00DC74D1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mają największe poczucie, że pracodawca ich nie rozumie: twierdzi tak 40 proc. respondentów w tym wieku. Im pracownicy starsi, tym obawy są </w:t>
      </w:r>
      <w:r w:rsidR="00D24B98">
        <w:rPr>
          <w:rFonts w:ascii="Tahoma" w:hAnsi="Tahoma" w:cs="Tahoma"/>
          <w:color w:val="000000" w:themeColor="text1"/>
          <w:spacing w:val="-4"/>
          <w:sz w:val="20"/>
          <w:szCs w:val="20"/>
        </w:rPr>
        <w:t>stopniowo na coraz niższym</w:t>
      </w:r>
      <w:r w:rsidR="00DC74D1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 poziomie, a w pokoleniu </w:t>
      </w:r>
      <w:r w:rsidR="00962C7C">
        <w:rPr>
          <w:rFonts w:ascii="Tahoma" w:hAnsi="Tahoma" w:cs="Tahoma"/>
          <w:color w:val="000000" w:themeColor="text1"/>
          <w:spacing w:val="-4"/>
          <w:sz w:val="20"/>
          <w:szCs w:val="20"/>
        </w:rPr>
        <w:t xml:space="preserve">silversów </w:t>
      </w:r>
      <w:r w:rsidR="00DC74D1">
        <w:rPr>
          <w:rFonts w:ascii="Tahoma" w:hAnsi="Tahoma" w:cs="Tahoma"/>
          <w:color w:val="000000" w:themeColor="text1"/>
          <w:spacing w:val="-4"/>
          <w:sz w:val="20"/>
          <w:szCs w:val="20"/>
        </w:rPr>
        <w:t>tego zdania jest już tylko piąty pracownik (21 proc.).</w:t>
      </w:r>
    </w:p>
    <w:p w14:paraId="14424C55" w14:textId="77777777" w:rsidR="00B04D39" w:rsidRDefault="00B04D39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color w:val="000000" w:themeColor="text1"/>
          <w:spacing w:val="-4"/>
          <w:sz w:val="20"/>
          <w:szCs w:val="20"/>
        </w:rPr>
      </w:pPr>
    </w:p>
    <w:p w14:paraId="3AB1C471" w14:textId="0131F76D" w:rsidR="00376FB0" w:rsidRDefault="00711277" w:rsidP="001B21D7">
      <w:pPr>
        <w:pStyle w:val="NormalnyWeb"/>
        <w:spacing w:before="0" w:beforeAutospacing="0" w:after="0" w:afterAutospacing="0" w:line="276" w:lineRule="auto"/>
        <w:ind w:left="708"/>
        <w:rPr>
          <w:rFonts w:ascii="Tahoma" w:hAnsi="Tahoma" w:cs="Tahoma"/>
          <w:b/>
          <w:bCs/>
          <w:color w:val="0070C0"/>
          <w:sz w:val="23"/>
          <w:szCs w:val="23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lastRenderedPageBreak/>
        <w:t xml:space="preserve">4 na 10 pracowników </w:t>
      </w:r>
      <w:r w:rsidR="00AB0F4A" w:rsidRPr="00AB0F4A">
        <w:rPr>
          <w:rFonts w:ascii="Tahoma" w:hAnsi="Tahoma" w:cs="Tahoma"/>
          <w:b/>
          <w:bCs/>
          <w:color w:val="0070C0"/>
          <w:sz w:val="23"/>
          <w:szCs w:val="23"/>
        </w:rPr>
        <w:t>LGBTQI+</w:t>
      </w:r>
      <w:r>
        <w:rPr>
          <w:rFonts w:ascii="Tahoma" w:hAnsi="Tahoma" w:cs="Tahoma"/>
          <w:b/>
          <w:bCs/>
          <w:color w:val="0070C0"/>
          <w:sz w:val="23"/>
          <w:szCs w:val="23"/>
        </w:rPr>
        <w:t xml:space="preserve"> doświadczyło dyskryminacji</w:t>
      </w:r>
    </w:p>
    <w:p w14:paraId="692A511D" w14:textId="77777777" w:rsidR="00962C7C" w:rsidRDefault="00962C7C" w:rsidP="001B21D7">
      <w:pPr>
        <w:pStyle w:val="NormalnyWeb"/>
        <w:spacing w:before="0" w:beforeAutospacing="0" w:after="0" w:afterAutospacing="0" w:line="276" w:lineRule="auto"/>
        <w:ind w:left="708"/>
        <w:rPr>
          <w:sz w:val="20"/>
          <w:szCs w:val="20"/>
        </w:rPr>
      </w:pPr>
    </w:p>
    <w:p w14:paraId="3CA371E1" w14:textId="315BAB4D" w:rsidR="00CB3E39" w:rsidRDefault="004365B5" w:rsidP="001B21D7">
      <w:pPr>
        <w:spacing w:after="0" w:line="276" w:lineRule="auto"/>
        <w:ind w:left="700"/>
        <w:rPr>
          <w:rFonts w:ascii="Tahoma" w:hAnsi="Tahoma" w:cs="Tahoma"/>
          <w:color w:val="000000" w:themeColor="text1"/>
          <w:sz w:val="20"/>
          <w:szCs w:val="20"/>
        </w:rPr>
      </w:pPr>
      <w:r w:rsidRPr="007E44DA">
        <w:rPr>
          <w:rFonts w:ascii="Tahoma" w:hAnsi="Tahoma" w:cs="Tahoma"/>
          <w:color w:val="000000" w:themeColor="text1"/>
          <w:sz w:val="20"/>
          <w:szCs w:val="20"/>
        </w:rPr>
        <w:t xml:space="preserve">Choć na przestrzeni ostatnich dekad widać wyraźną zmianę, jeśli chodzi o poszanowanie praw społeczności LGBTQI+ w miejscach pracy, to wg </w:t>
      </w:r>
      <w:r w:rsidR="00906C7F" w:rsidRPr="007E44DA">
        <w:rPr>
          <w:rFonts w:ascii="Tahoma" w:hAnsi="Tahoma" w:cs="Tahoma"/>
          <w:color w:val="000000" w:themeColor="text1"/>
          <w:sz w:val="20"/>
          <w:szCs w:val="20"/>
        </w:rPr>
        <w:t xml:space="preserve">globalnych </w:t>
      </w:r>
      <w:r w:rsidRPr="007E44DA">
        <w:rPr>
          <w:rFonts w:ascii="Tahoma" w:hAnsi="Tahoma" w:cs="Tahoma"/>
          <w:color w:val="000000" w:themeColor="text1"/>
          <w:sz w:val="20"/>
          <w:szCs w:val="20"/>
        </w:rPr>
        <w:t>danych Randstad 41 proc. pracowników z tej grupy doświadczyło dyskryminacji, a co trzeci</w:t>
      </w:r>
      <w:r w:rsidR="00906C7F" w:rsidRPr="007E44DA">
        <w:rPr>
          <w:rFonts w:ascii="Tahoma" w:hAnsi="Tahoma" w:cs="Tahoma"/>
          <w:color w:val="000000" w:themeColor="text1"/>
          <w:sz w:val="20"/>
          <w:szCs w:val="20"/>
        </w:rPr>
        <w:t xml:space="preserve"> jest zdania, że kwestia orientacji seksualnej wpłynęła na jego karierę, wysokość pensji lub </w:t>
      </w:r>
      <w:r w:rsidR="00794653" w:rsidRPr="007E44DA">
        <w:rPr>
          <w:rFonts w:ascii="Tahoma" w:hAnsi="Tahoma" w:cs="Tahoma"/>
          <w:color w:val="000000" w:themeColor="text1"/>
          <w:sz w:val="20"/>
          <w:szCs w:val="20"/>
        </w:rPr>
        <w:t>a</w:t>
      </w:r>
      <w:r w:rsidR="00906C7F" w:rsidRPr="007E44DA">
        <w:rPr>
          <w:rFonts w:ascii="Tahoma" w:hAnsi="Tahoma" w:cs="Tahoma"/>
          <w:color w:val="000000" w:themeColor="text1"/>
          <w:sz w:val="20"/>
          <w:szCs w:val="20"/>
        </w:rPr>
        <w:t>wans</w:t>
      </w:r>
      <w:r w:rsidR="00BE75F5">
        <w:rPr>
          <w:rFonts w:ascii="Tahoma" w:hAnsi="Tahoma" w:cs="Tahoma"/>
          <w:color w:val="000000" w:themeColor="text1"/>
          <w:sz w:val="20"/>
          <w:szCs w:val="20"/>
        </w:rPr>
        <w:t>. N</w:t>
      </w:r>
      <w:r w:rsidR="00FB53F7" w:rsidRPr="007E44DA">
        <w:rPr>
          <w:rFonts w:ascii="Tahoma" w:hAnsi="Tahoma" w:cs="Tahoma"/>
          <w:color w:val="000000" w:themeColor="text1"/>
          <w:sz w:val="20"/>
          <w:szCs w:val="20"/>
        </w:rPr>
        <w:t xml:space="preserve">ajwiększe obawy </w:t>
      </w:r>
      <w:r w:rsidR="001945E7">
        <w:rPr>
          <w:rFonts w:ascii="Tahoma" w:hAnsi="Tahoma" w:cs="Tahoma"/>
          <w:color w:val="000000" w:themeColor="text1"/>
          <w:sz w:val="20"/>
          <w:szCs w:val="20"/>
        </w:rPr>
        <w:t xml:space="preserve">w tej ostatniej kwestii towarzyszą </w:t>
      </w:r>
      <w:r w:rsidR="00B159F7">
        <w:rPr>
          <w:rFonts w:ascii="Tahoma" w:hAnsi="Tahoma" w:cs="Tahoma"/>
          <w:color w:val="000000" w:themeColor="text1"/>
          <w:sz w:val="20"/>
          <w:szCs w:val="20"/>
        </w:rPr>
        <w:t xml:space="preserve">przedstawicielom </w:t>
      </w:r>
      <w:r w:rsidR="00FB53F7" w:rsidRPr="007E44DA">
        <w:rPr>
          <w:rFonts w:ascii="Tahoma" w:hAnsi="Tahoma" w:cs="Tahoma"/>
          <w:color w:val="000000" w:themeColor="text1"/>
          <w:sz w:val="20"/>
          <w:szCs w:val="20"/>
        </w:rPr>
        <w:t>pokolenia Z</w:t>
      </w:r>
      <w:r w:rsidR="00AC7666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1945E7">
        <w:rPr>
          <w:rFonts w:ascii="Tahoma" w:hAnsi="Tahoma" w:cs="Tahoma"/>
          <w:color w:val="000000" w:themeColor="text1"/>
          <w:sz w:val="20"/>
          <w:szCs w:val="20"/>
        </w:rPr>
        <w:t xml:space="preserve">zgadza się z tym </w:t>
      </w:r>
      <w:r w:rsidR="00FB53F7" w:rsidRPr="007E44DA">
        <w:rPr>
          <w:rFonts w:ascii="Tahoma" w:hAnsi="Tahoma" w:cs="Tahoma"/>
          <w:color w:val="000000" w:themeColor="text1"/>
          <w:sz w:val="20"/>
          <w:szCs w:val="20"/>
        </w:rPr>
        <w:t>4</w:t>
      </w:r>
      <w:r w:rsidR="00AC7666">
        <w:rPr>
          <w:rFonts w:ascii="Tahoma" w:hAnsi="Tahoma" w:cs="Tahoma"/>
          <w:color w:val="000000" w:themeColor="text1"/>
          <w:sz w:val="20"/>
          <w:szCs w:val="20"/>
        </w:rPr>
        <w:t>5</w:t>
      </w:r>
      <w:r w:rsidR="00FB53F7" w:rsidRPr="007E44DA">
        <w:rPr>
          <w:rFonts w:ascii="Tahoma" w:hAnsi="Tahoma" w:cs="Tahoma"/>
          <w:color w:val="000000" w:themeColor="text1"/>
          <w:sz w:val="20"/>
          <w:szCs w:val="20"/>
        </w:rPr>
        <w:t xml:space="preserve"> proc.</w:t>
      </w:r>
      <w:r w:rsidR="00AC7666">
        <w:rPr>
          <w:rFonts w:ascii="Tahoma" w:hAnsi="Tahoma" w:cs="Tahoma"/>
          <w:color w:val="000000" w:themeColor="text1"/>
          <w:sz w:val="20"/>
          <w:szCs w:val="20"/>
        </w:rPr>
        <w:t xml:space="preserve"> z nich</w:t>
      </w:r>
      <w:r w:rsidR="00FB53F7" w:rsidRPr="007E44DA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1776B661" w14:textId="77777777" w:rsidR="00962C7C" w:rsidRDefault="00962C7C" w:rsidP="001B21D7">
      <w:pPr>
        <w:spacing w:after="0" w:line="276" w:lineRule="auto"/>
        <w:ind w:left="700"/>
        <w:rPr>
          <w:rFonts w:ascii="Tahoma" w:hAnsi="Tahoma" w:cs="Tahoma"/>
          <w:color w:val="000000" w:themeColor="text1"/>
          <w:sz w:val="20"/>
          <w:szCs w:val="20"/>
        </w:rPr>
      </w:pPr>
    </w:p>
    <w:p w14:paraId="211DC7C0" w14:textId="0CD5B86F" w:rsidR="00951232" w:rsidRDefault="00951232" w:rsidP="001B21D7">
      <w:pPr>
        <w:spacing w:after="0" w:line="276" w:lineRule="auto"/>
        <w:ind w:left="70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Brak działań firm na rzecz </w:t>
      </w:r>
      <w:r w:rsidR="00962C7C">
        <w:rPr>
          <w:rFonts w:ascii="Tahoma" w:hAnsi="Tahoma" w:cs="Tahoma"/>
          <w:color w:val="000000" w:themeColor="text1"/>
          <w:sz w:val="20"/>
          <w:szCs w:val="20"/>
        </w:rPr>
        <w:t>włączania</w:t>
      </w:r>
      <w:r w:rsidR="00F81822">
        <w:rPr>
          <w:rFonts w:ascii="Tahoma" w:hAnsi="Tahoma" w:cs="Tahoma"/>
          <w:color w:val="000000" w:themeColor="text1"/>
          <w:sz w:val="20"/>
          <w:szCs w:val="20"/>
        </w:rPr>
        <w:t xml:space="preserve"> pracowników </w:t>
      </w:r>
      <w:r w:rsidR="00F81822" w:rsidRPr="007E44DA">
        <w:rPr>
          <w:rFonts w:ascii="Tahoma" w:hAnsi="Tahoma" w:cs="Tahoma"/>
          <w:color w:val="000000" w:themeColor="text1"/>
          <w:sz w:val="20"/>
          <w:szCs w:val="20"/>
        </w:rPr>
        <w:t xml:space="preserve">LGBTQI+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realnie skutkuje utratą talentów przez firmy: 36 proc. </w:t>
      </w:r>
      <w:r w:rsidR="00F81822">
        <w:rPr>
          <w:rFonts w:ascii="Tahoma" w:hAnsi="Tahoma" w:cs="Tahoma"/>
          <w:color w:val="000000" w:themeColor="text1"/>
          <w:sz w:val="20"/>
          <w:szCs w:val="20"/>
        </w:rPr>
        <w:t>pracowników w tej grupie</w:t>
      </w:r>
      <w:r w:rsidR="00671B9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zaznacza, że obniża to ich motywację do pracy, 29 proc. odeszło z tego powodu od pracodawcy, a 32 proc. </w:t>
      </w:r>
      <w:r w:rsidR="00A17ACD">
        <w:rPr>
          <w:rFonts w:ascii="Tahoma" w:hAnsi="Tahoma" w:cs="Tahoma"/>
          <w:color w:val="000000" w:themeColor="text1"/>
          <w:sz w:val="20"/>
          <w:szCs w:val="20"/>
        </w:rPr>
        <w:t>musiało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poszukiwać nowych ścieżek kariery.</w:t>
      </w:r>
    </w:p>
    <w:p w14:paraId="29F4487E" w14:textId="7E1127BA" w:rsidR="00C56D77" w:rsidRDefault="00BE75F5" w:rsidP="001B21D7">
      <w:pPr>
        <w:spacing w:after="0"/>
        <w:ind w:left="70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Jednocześnie pracownicy dostrzegają realne zmiany na lepsze: </w:t>
      </w:r>
      <w:r w:rsidR="005A4B1F">
        <w:rPr>
          <w:rFonts w:ascii="Tahoma" w:hAnsi="Tahoma" w:cs="Tahoma"/>
          <w:color w:val="000000" w:themeColor="text1"/>
          <w:sz w:val="20"/>
          <w:szCs w:val="20"/>
        </w:rPr>
        <w:t xml:space="preserve">jak wynika z danych Randstad,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41 proc. osób ze społeczności </w:t>
      </w:r>
      <w:r w:rsidRPr="007E44DA">
        <w:rPr>
          <w:rFonts w:ascii="Tahoma" w:hAnsi="Tahoma" w:cs="Tahoma"/>
          <w:color w:val="000000" w:themeColor="text1"/>
          <w:sz w:val="20"/>
          <w:szCs w:val="20"/>
        </w:rPr>
        <w:t xml:space="preserve">LGBTQI+ </w:t>
      </w:r>
      <w:r w:rsidR="00A17ACD">
        <w:rPr>
          <w:rFonts w:ascii="Tahoma" w:hAnsi="Tahoma" w:cs="Tahoma"/>
          <w:color w:val="000000" w:themeColor="text1"/>
          <w:sz w:val="20"/>
          <w:szCs w:val="20"/>
        </w:rPr>
        <w:t xml:space="preserve">zaznacza, że doświadcza mniejszej ilości zachowań dyskryminacyjnych, niż jeszcze </w:t>
      </w:r>
      <w:r>
        <w:rPr>
          <w:rFonts w:ascii="Tahoma" w:hAnsi="Tahoma" w:cs="Tahoma"/>
          <w:color w:val="000000" w:themeColor="text1"/>
          <w:sz w:val="20"/>
          <w:szCs w:val="20"/>
        </w:rPr>
        <w:t>5 lat</w:t>
      </w:r>
      <w:r w:rsidR="00A17ACD">
        <w:rPr>
          <w:rFonts w:ascii="Tahoma" w:hAnsi="Tahoma" w:cs="Tahoma"/>
          <w:color w:val="000000" w:themeColor="text1"/>
          <w:sz w:val="20"/>
          <w:szCs w:val="20"/>
        </w:rPr>
        <w:t xml:space="preserve"> temu. Dodatkowo ponad po</w:t>
      </w:r>
      <w:r w:rsidR="00F82219">
        <w:rPr>
          <w:rFonts w:ascii="Tahoma" w:hAnsi="Tahoma" w:cs="Tahoma"/>
          <w:color w:val="000000" w:themeColor="text1"/>
          <w:sz w:val="20"/>
          <w:szCs w:val="20"/>
        </w:rPr>
        <w:t>ł</w:t>
      </w:r>
      <w:r w:rsidR="00A17ACD">
        <w:rPr>
          <w:rFonts w:ascii="Tahoma" w:hAnsi="Tahoma" w:cs="Tahoma"/>
          <w:color w:val="000000" w:themeColor="text1"/>
          <w:sz w:val="20"/>
          <w:szCs w:val="20"/>
        </w:rPr>
        <w:t>owa (51 proc.)</w:t>
      </w:r>
      <w:r w:rsidR="000508D9">
        <w:rPr>
          <w:rFonts w:ascii="Tahoma" w:hAnsi="Tahoma" w:cs="Tahoma"/>
          <w:color w:val="000000" w:themeColor="text1"/>
          <w:sz w:val="20"/>
          <w:szCs w:val="20"/>
        </w:rPr>
        <w:t xml:space="preserve"> zauważa, że ich pracodawca podjął znaczące działania na rzecz stworzenia ró</w:t>
      </w:r>
      <w:r w:rsidR="004F3FA1">
        <w:rPr>
          <w:rFonts w:ascii="Tahoma" w:hAnsi="Tahoma" w:cs="Tahoma"/>
          <w:color w:val="000000" w:themeColor="text1"/>
          <w:sz w:val="20"/>
          <w:szCs w:val="20"/>
        </w:rPr>
        <w:t>w</w:t>
      </w:r>
      <w:r w:rsidR="000508D9">
        <w:rPr>
          <w:rFonts w:ascii="Tahoma" w:hAnsi="Tahoma" w:cs="Tahoma"/>
          <w:color w:val="000000" w:themeColor="text1"/>
          <w:sz w:val="20"/>
          <w:szCs w:val="20"/>
        </w:rPr>
        <w:t>nych szans w miejscu pracy.</w:t>
      </w:r>
    </w:p>
    <w:p w14:paraId="638C59F3" w14:textId="77777777" w:rsidR="00185204" w:rsidRDefault="00185204" w:rsidP="001B21D7">
      <w:pPr>
        <w:spacing w:after="0"/>
        <w:ind w:left="700"/>
        <w:rPr>
          <w:rFonts w:ascii="Tahoma" w:hAnsi="Tahoma" w:cs="Tahoma"/>
          <w:b/>
          <w:bCs/>
          <w:color w:val="0070C0"/>
          <w:sz w:val="22"/>
          <w:szCs w:val="22"/>
        </w:rPr>
      </w:pPr>
    </w:p>
    <w:p w14:paraId="290961C2" w14:textId="4D8296C9" w:rsidR="00C56D77" w:rsidRDefault="00ED2159" w:rsidP="001B21D7">
      <w:pPr>
        <w:spacing w:after="0"/>
        <w:ind w:firstLine="708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>Trudna sytuacja</w:t>
      </w:r>
      <w:r w:rsidR="00C56D77">
        <w:rPr>
          <w:rFonts w:ascii="Tahoma" w:hAnsi="Tahoma" w:cs="Tahoma"/>
          <w:b/>
          <w:bCs/>
          <w:color w:val="0070C0"/>
          <w:sz w:val="22"/>
          <w:szCs w:val="22"/>
        </w:rPr>
        <w:t xml:space="preserve"> zawodowa migrantów w Polsce</w:t>
      </w:r>
    </w:p>
    <w:p w14:paraId="052C4D2A" w14:textId="77777777" w:rsidR="00A201BC" w:rsidRDefault="00A201BC" w:rsidP="001B21D7">
      <w:pPr>
        <w:spacing w:after="0"/>
        <w:ind w:firstLine="708"/>
        <w:rPr>
          <w:rFonts w:ascii="Tahoma" w:hAnsi="Tahoma" w:cs="Tahoma"/>
          <w:b/>
          <w:bCs/>
          <w:color w:val="0070C0"/>
          <w:sz w:val="22"/>
          <w:szCs w:val="22"/>
        </w:rPr>
      </w:pPr>
    </w:p>
    <w:p w14:paraId="3637FE8B" w14:textId="490C95BA" w:rsidR="00A201BC" w:rsidRPr="001B21D7" w:rsidRDefault="00A201BC" w:rsidP="001B21D7">
      <w:pPr>
        <w:spacing w:after="0"/>
        <w:ind w:left="708"/>
        <w:rPr>
          <w:rFonts w:ascii="Tahoma" w:hAnsi="Tahoma" w:cs="Tahoma"/>
          <w:color w:val="000000" w:themeColor="text1"/>
          <w:sz w:val="20"/>
          <w:szCs w:val="22"/>
        </w:rPr>
      </w:pPr>
      <w:r w:rsidRPr="001B21D7">
        <w:rPr>
          <w:rFonts w:ascii="Tahoma" w:hAnsi="Tahoma" w:cs="Tahoma"/>
          <w:color w:val="000000" w:themeColor="text1"/>
          <w:sz w:val="20"/>
          <w:szCs w:val="22"/>
        </w:rPr>
        <w:t xml:space="preserve">Większość, bo 53 proc. </w:t>
      </w:r>
      <w:r w:rsidR="00962C7C" w:rsidRPr="001B21D7">
        <w:rPr>
          <w:rFonts w:ascii="Tahoma" w:hAnsi="Tahoma" w:cs="Tahoma"/>
          <w:color w:val="000000" w:themeColor="text1"/>
          <w:sz w:val="20"/>
          <w:szCs w:val="22"/>
        </w:rPr>
        <w:t xml:space="preserve">przebadanych przez Randstad </w:t>
      </w:r>
      <w:r w:rsidR="00052030" w:rsidRPr="001B21D7">
        <w:rPr>
          <w:rFonts w:ascii="Tahoma" w:hAnsi="Tahoma" w:cs="Tahoma"/>
          <w:color w:val="000000" w:themeColor="text1"/>
          <w:sz w:val="20"/>
          <w:szCs w:val="22"/>
        </w:rPr>
        <w:t>osób</w:t>
      </w:r>
      <w:r w:rsidRPr="001B21D7">
        <w:rPr>
          <w:rFonts w:ascii="Tahoma" w:hAnsi="Tahoma" w:cs="Tahoma"/>
          <w:color w:val="000000" w:themeColor="text1"/>
          <w:sz w:val="20"/>
          <w:szCs w:val="22"/>
        </w:rPr>
        <w:t xml:space="preserve"> z zagranicy</w:t>
      </w:r>
      <w:r w:rsidR="00052030" w:rsidRPr="001B21D7">
        <w:rPr>
          <w:rFonts w:ascii="Tahoma" w:hAnsi="Tahoma" w:cs="Tahoma"/>
          <w:color w:val="000000" w:themeColor="text1"/>
          <w:sz w:val="20"/>
          <w:szCs w:val="22"/>
        </w:rPr>
        <w:t>, któr</w:t>
      </w:r>
      <w:r w:rsidR="00F30DDB" w:rsidRPr="001B21D7">
        <w:rPr>
          <w:rFonts w:ascii="Tahoma" w:hAnsi="Tahoma" w:cs="Tahoma"/>
          <w:color w:val="000000" w:themeColor="text1"/>
          <w:sz w:val="20"/>
          <w:szCs w:val="22"/>
        </w:rPr>
        <w:t>e</w:t>
      </w:r>
      <w:r w:rsidR="00052030" w:rsidRPr="001B21D7">
        <w:rPr>
          <w:rFonts w:ascii="Tahoma" w:hAnsi="Tahoma" w:cs="Tahoma"/>
          <w:color w:val="000000" w:themeColor="text1"/>
          <w:sz w:val="20"/>
          <w:szCs w:val="22"/>
        </w:rPr>
        <w:t xml:space="preserve"> obecnie pracują w naszym k</w:t>
      </w:r>
      <w:r w:rsidR="00243907" w:rsidRPr="001B21D7">
        <w:rPr>
          <w:rFonts w:ascii="Tahoma" w:hAnsi="Tahoma" w:cs="Tahoma"/>
          <w:color w:val="000000" w:themeColor="text1"/>
          <w:sz w:val="20"/>
          <w:szCs w:val="22"/>
        </w:rPr>
        <w:t>raju</w:t>
      </w:r>
      <w:r w:rsidR="00052030" w:rsidRPr="001B21D7">
        <w:rPr>
          <w:rFonts w:ascii="Tahoma" w:hAnsi="Tahoma" w:cs="Tahoma"/>
          <w:color w:val="000000" w:themeColor="text1"/>
          <w:sz w:val="20"/>
          <w:szCs w:val="22"/>
        </w:rPr>
        <w:t xml:space="preserve"> </w:t>
      </w:r>
      <w:r w:rsidRPr="001B21D7">
        <w:rPr>
          <w:rFonts w:ascii="Tahoma" w:hAnsi="Tahoma" w:cs="Tahoma"/>
          <w:color w:val="000000" w:themeColor="text1"/>
          <w:sz w:val="20"/>
          <w:szCs w:val="22"/>
        </w:rPr>
        <w:t>deklaruje, że praca, którą wykonywa</w:t>
      </w:r>
      <w:r w:rsidR="00CE7650" w:rsidRPr="001B21D7">
        <w:rPr>
          <w:rFonts w:ascii="Tahoma" w:hAnsi="Tahoma" w:cs="Tahoma"/>
          <w:color w:val="000000" w:themeColor="text1"/>
          <w:sz w:val="20"/>
          <w:szCs w:val="22"/>
        </w:rPr>
        <w:t xml:space="preserve">ły </w:t>
      </w:r>
      <w:r w:rsidRPr="001B21D7">
        <w:rPr>
          <w:rFonts w:ascii="Tahoma" w:hAnsi="Tahoma" w:cs="Tahoma"/>
          <w:color w:val="000000" w:themeColor="text1"/>
          <w:sz w:val="20"/>
          <w:szCs w:val="22"/>
        </w:rPr>
        <w:t xml:space="preserve">w kraju ojczystym była zgodna z ich kwalifikacjami. Tymczasem po przyjeździe do Polski, prawie połowa </w:t>
      </w:r>
      <w:r w:rsidR="00CA3B9D" w:rsidRPr="001B21D7">
        <w:rPr>
          <w:rFonts w:ascii="Tahoma" w:hAnsi="Tahoma" w:cs="Tahoma"/>
          <w:color w:val="000000" w:themeColor="text1"/>
          <w:sz w:val="20"/>
          <w:szCs w:val="22"/>
        </w:rPr>
        <w:t>migrantów (48 proc.) pracuje poniżej posiadanych kwalifikacji, a tylko niespełna co piątemu ankietowanemu w tej grupie (18 proc.) udało się znaleźć zatrudnienie odpowiadające poziomowi jego umiejętności. Jedynie 6 proc. pracuje powyżej kwalifikacji.</w:t>
      </w:r>
    </w:p>
    <w:p w14:paraId="30A11811" w14:textId="77777777" w:rsidR="00962C7C" w:rsidRPr="001B21D7" w:rsidRDefault="00962C7C" w:rsidP="001B21D7">
      <w:pPr>
        <w:spacing w:after="0"/>
        <w:ind w:left="708"/>
        <w:rPr>
          <w:rFonts w:ascii="Tahoma" w:hAnsi="Tahoma" w:cs="Tahoma"/>
          <w:color w:val="000000" w:themeColor="text1"/>
          <w:sz w:val="20"/>
          <w:szCs w:val="22"/>
        </w:rPr>
      </w:pPr>
    </w:p>
    <w:p w14:paraId="658A25CF" w14:textId="53DB2458" w:rsidR="00962C7C" w:rsidRPr="001B21D7" w:rsidRDefault="00CA3B9D" w:rsidP="001B21D7">
      <w:pPr>
        <w:spacing w:after="0"/>
        <w:ind w:left="708"/>
        <w:rPr>
          <w:sz w:val="22"/>
        </w:rPr>
      </w:pPr>
      <w:r w:rsidRPr="001B21D7">
        <w:rPr>
          <w:rFonts w:ascii="Tahoma" w:hAnsi="Tahoma" w:cs="Tahoma"/>
          <w:color w:val="000000" w:themeColor="text1"/>
          <w:sz w:val="20"/>
          <w:szCs w:val="22"/>
        </w:rPr>
        <w:t>Jako główn</w:t>
      </w:r>
      <w:r w:rsidR="007C61CB" w:rsidRPr="001B21D7">
        <w:rPr>
          <w:rFonts w:ascii="Tahoma" w:hAnsi="Tahoma" w:cs="Tahoma"/>
          <w:color w:val="000000" w:themeColor="text1"/>
          <w:sz w:val="20"/>
          <w:szCs w:val="22"/>
        </w:rPr>
        <w:t xml:space="preserve">ą przyczynę pracy poniżej kwalifikacji migranci wskazują niedostateczną znajomość języka polskiego (50 proc.). Warto jednak zauważyć, że sytuacja ulega poprawie, ponieważ w stosunku do fali badania realizowanej rok wcześniej, ten wskaźnik spadł o 10 proc. </w:t>
      </w:r>
      <w:r w:rsidR="00962C7C" w:rsidRPr="001B21D7">
        <w:rPr>
          <w:rFonts w:ascii="Tahoma" w:hAnsi="Tahoma" w:cs="Tahoma"/>
          <w:color w:val="000000" w:themeColor="text1"/>
          <w:sz w:val="20"/>
          <w:szCs w:val="22"/>
        </w:rPr>
        <w:t xml:space="preserve"> </w:t>
      </w:r>
      <w:r w:rsidR="007C61CB" w:rsidRPr="001B21D7">
        <w:rPr>
          <w:rFonts w:ascii="Tahoma" w:hAnsi="Tahoma" w:cs="Tahoma"/>
          <w:color w:val="000000" w:themeColor="text1"/>
          <w:sz w:val="20"/>
          <w:szCs w:val="22"/>
        </w:rPr>
        <w:t>W trójce dominujących przeszkód znalazły się też</w:t>
      </w:r>
      <w:r w:rsidR="00EC55E4" w:rsidRPr="001B21D7">
        <w:rPr>
          <w:rFonts w:ascii="Tahoma" w:hAnsi="Tahoma" w:cs="Tahoma"/>
          <w:color w:val="000000" w:themeColor="text1"/>
          <w:sz w:val="20"/>
          <w:szCs w:val="22"/>
        </w:rPr>
        <w:t>:</w:t>
      </w:r>
      <w:r w:rsidR="007C61CB" w:rsidRPr="001B21D7">
        <w:rPr>
          <w:rFonts w:ascii="Tahoma" w:hAnsi="Tahoma" w:cs="Tahoma"/>
          <w:color w:val="000000" w:themeColor="text1"/>
          <w:sz w:val="20"/>
          <w:szCs w:val="22"/>
        </w:rPr>
        <w:t xml:space="preserve"> niehonorowanie w Polsce zagranicznych uprawnień i certyfikatów (28 proc.) oraz brak ofert pracy zgodnych z umiejętnościami (27 proc.)</w:t>
      </w:r>
    </w:p>
    <w:p w14:paraId="7FD956EE" w14:textId="77777777" w:rsidR="00962C7C" w:rsidRDefault="00962C7C" w:rsidP="001B21D7">
      <w:pPr>
        <w:spacing w:after="0"/>
        <w:ind w:left="708"/>
      </w:pPr>
    </w:p>
    <w:p w14:paraId="324FD4D1" w14:textId="61A4A43A" w:rsidR="00962C7C" w:rsidRDefault="00962C7C" w:rsidP="001B21D7">
      <w:pPr>
        <w:spacing w:after="0"/>
        <w:ind w:left="709"/>
        <w:rPr>
          <w:rFonts w:ascii="Tahoma" w:hAnsi="Tahoma" w:cs="Tahoma"/>
          <w:b/>
          <w:bCs/>
          <w:color w:val="0070C0"/>
          <w:sz w:val="22"/>
          <w:szCs w:val="22"/>
        </w:rPr>
      </w:pPr>
      <w:r>
        <w:rPr>
          <w:rFonts w:ascii="Tahoma" w:hAnsi="Tahoma" w:cs="Tahoma"/>
          <w:b/>
          <w:bCs/>
          <w:color w:val="0070C0"/>
          <w:sz w:val="22"/>
          <w:szCs w:val="22"/>
        </w:rPr>
        <w:t xml:space="preserve">Komentarz ekspertki: Justyna Sławik, </w:t>
      </w:r>
      <w:r w:rsidR="001B21D7">
        <w:rPr>
          <w:rFonts w:ascii="Tahoma" w:hAnsi="Tahoma" w:cs="Tahoma"/>
          <w:b/>
          <w:bCs/>
          <w:color w:val="0070C0"/>
          <w:sz w:val="22"/>
          <w:szCs w:val="22"/>
        </w:rPr>
        <w:t>liderka ds. różn</w:t>
      </w:r>
      <w:bookmarkStart w:id="0" w:name="_GoBack"/>
      <w:bookmarkEnd w:id="0"/>
      <w:r w:rsidR="001B21D7">
        <w:rPr>
          <w:rFonts w:ascii="Tahoma" w:hAnsi="Tahoma" w:cs="Tahoma"/>
          <w:b/>
          <w:bCs/>
          <w:color w:val="0070C0"/>
          <w:sz w:val="22"/>
          <w:szCs w:val="22"/>
        </w:rPr>
        <w:t>orodności i inkluzywności w Randstad</w:t>
      </w:r>
    </w:p>
    <w:p w14:paraId="4FE8D568" w14:textId="77777777" w:rsidR="00962C7C" w:rsidRPr="00A201BC" w:rsidRDefault="00962C7C" w:rsidP="001B21D7">
      <w:pPr>
        <w:spacing w:after="0"/>
        <w:ind w:left="708"/>
        <w:rPr>
          <w:rFonts w:ascii="Tahoma" w:hAnsi="Tahoma" w:cs="Tahoma"/>
          <w:color w:val="000000" w:themeColor="text1"/>
          <w:sz w:val="22"/>
          <w:szCs w:val="22"/>
        </w:rPr>
      </w:pPr>
    </w:p>
    <w:p w14:paraId="23296071" w14:textId="35571AEC" w:rsidR="00D87697" w:rsidRPr="001B21D7" w:rsidRDefault="001724B0" w:rsidP="001B21D7">
      <w:pPr>
        <w:spacing w:after="0"/>
        <w:ind w:left="700"/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</w:pPr>
      <w:r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Wnioski, które możemy wysnuć z </w:t>
      </w:r>
      <w:r w:rsidR="00F2268A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badań Randstad, wskazują przede wszystkim na to, że</w:t>
      </w:r>
      <w:r w:rsidR="00EA2E8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od działań na rzecz włączania i różnorodności na rynku pracy nie ma już odwrotu</w:t>
      </w:r>
      <w:r w:rsidR="0007709D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. Są </w:t>
      </w:r>
      <w:r w:rsidR="00EA2E8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podstawą do budowania stabilnych,</w:t>
      </w:r>
      <w:r w:rsidR="00ED6BCA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bezpiecznych i szanujących godność miejsc pracy</w:t>
      </w:r>
      <w:r w:rsidR="0007709D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, a tego oczekują pracownicy. 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B</w:t>
      </w:r>
      <w:r w:rsidR="00136D07" w:rsidRPr="0061565C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udowanie kultury równości 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w zatrudnieniu </w:t>
      </w:r>
      <w:r w:rsidR="00136D07" w:rsidRPr="0061565C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jest </w:t>
      </w:r>
      <w:r w:rsidR="0007709D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przy tym </w:t>
      </w:r>
      <w:r w:rsidR="00136D07" w:rsidRPr="0061565C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wyzwaniem dla wszy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stkich stron zaangażowanych </w:t>
      </w:r>
      <w:r w:rsidR="007863C8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w ten proces: 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mowa oczywiście o firmach, ale też ustawodawcach, organizacjach pożytku publicznego oraz </w:t>
      </w:r>
      <w:r w:rsidR="007863C8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także 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samych pracownik</w:t>
      </w:r>
      <w:r w:rsidR="0007709D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ach,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których problem nierówności dotyka. Na inkluzywnej kulturze pracy korzystają wszyscy: pracownicy, którzy w obliczu deficytu talentów na rynku, widzą perspektywę na dostrzeżenie i wyrównywanie swoich szans</w:t>
      </w:r>
      <w:r w:rsidR="000461A6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oraz 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pracodawcy, którzy mogą otworzyć się na kandydatów z tych grup</w:t>
      </w:r>
      <w:r w:rsidR="0040451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i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zwiększ</w:t>
      </w:r>
      <w:r w:rsidR="0040451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yć przy tym skutecznie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pulę talentów. Polski rynek pracy jest na dobrej drodze, ale wciąż mamy jeszcze wiele do zrobienia </w:t>
      </w:r>
      <w:r w:rsidR="00136D07" w:rsidRPr="0061565C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>–</w:t>
      </w:r>
      <w:r w:rsidR="00136D07">
        <w:rPr>
          <w:rFonts w:ascii="Tahoma" w:hAnsi="Tahoma" w:cs="Tahoma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136D07" w:rsidRPr="00037BA5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mówi </w:t>
      </w:r>
      <w:r w:rsidR="000B3692">
        <w:rPr>
          <w:rFonts w:ascii="Tahoma" w:hAnsi="Tahoma" w:cs="Tahoma"/>
          <w:b/>
          <w:color w:val="000000" w:themeColor="text1"/>
          <w:sz w:val="20"/>
          <w:szCs w:val="20"/>
          <w:shd w:val="clear" w:color="auto" w:fill="FFFFFF"/>
        </w:rPr>
        <w:t>Justyna Sławik</w:t>
      </w:r>
      <w:r w:rsidR="000B369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1B21D7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liderka ds. różnorodności i inkluzywności </w:t>
      </w:r>
      <w:r w:rsidR="000B3692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136D07" w:rsidRPr="00037BA5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Randstad</w:t>
      </w:r>
      <w:r w:rsidR="00925C5D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14:paraId="0CE39018" w14:textId="77777777" w:rsidR="00D87697" w:rsidRDefault="00D87697" w:rsidP="001B21D7">
      <w:pPr>
        <w:spacing w:after="0"/>
      </w:pPr>
    </w:p>
    <w:sectPr w:rsidR="00D87697" w:rsidSect="001B21D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C5541" w14:textId="77777777" w:rsidR="00052B7F" w:rsidRDefault="00052B7F" w:rsidP="00552B7C">
      <w:pPr>
        <w:spacing w:after="0" w:line="240" w:lineRule="auto"/>
      </w:pPr>
      <w:r>
        <w:separator/>
      </w:r>
    </w:p>
  </w:endnote>
  <w:endnote w:type="continuationSeparator" w:id="0">
    <w:p w14:paraId="3B65C272" w14:textId="77777777" w:rsidR="00052B7F" w:rsidRDefault="00052B7F" w:rsidP="0055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Graphik Regular">
    <w:panose1 w:val="020B0503030202060203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 Bold">
    <w:altName w:val="Tahom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75DE5" w14:textId="77777777" w:rsidR="00052B7F" w:rsidRDefault="00052B7F" w:rsidP="00552B7C">
      <w:pPr>
        <w:spacing w:after="0" w:line="240" w:lineRule="auto"/>
      </w:pPr>
      <w:r>
        <w:separator/>
      </w:r>
    </w:p>
  </w:footnote>
  <w:footnote w:type="continuationSeparator" w:id="0">
    <w:p w14:paraId="045A149D" w14:textId="77777777" w:rsidR="00052B7F" w:rsidRDefault="00052B7F" w:rsidP="00552B7C">
      <w:pPr>
        <w:spacing w:after="0" w:line="240" w:lineRule="auto"/>
      </w:pPr>
      <w:r>
        <w:continuationSeparator/>
      </w:r>
    </w:p>
  </w:footnote>
  <w:footnote w:id="1">
    <w:p w14:paraId="521B0BC7" w14:textId="528F29C2" w:rsidR="00AA1A6C" w:rsidRDefault="00AA1A6C">
      <w:pPr>
        <w:pStyle w:val="Tekstprzypisudolnego"/>
      </w:pPr>
      <w:r>
        <w:rPr>
          <w:rStyle w:val="Odwoanieprzypisudolnego"/>
        </w:rPr>
        <w:footnoteRef/>
      </w:r>
      <w:r>
        <w:t xml:space="preserve"> Źródło GUS: </w:t>
      </w:r>
      <w:r w:rsidR="006C53C1" w:rsidRPr="006C53C1">
        <w:t>Aktywność ekonomiczna ludności Polski</w:t>
      </w:r>
      <w:r w:rsidR="006C53C1">
        <w:t>, dane za I kwartał 2019 i I kwartał 2024 roku</w:t>
      </w:r>
    </w:p>
  </w:footnote>
  <w:footnote w:id="2">
    <w:p w14:paraId="1BF77D1B" w14:textId="2F71BBB7" w:rsidR="00737525" w:rsidRDefault="00737525">
      <w:pPr>
        <w:pStyle w:val="Tekstprzypisudolnego"/>
      </w:pPr>
      <w:r>
        <w:rPr>
          <w:rStyle w:val="Odwoanieprzypisudolnego"/>
        </w:rPr>
        <w:footnoteRef/>
      </w:r>
      <w:r>
        <w:t xml:space="preserve"> Ź</w:t>
      </w:r>
      <w:r w:rsidRPr="00737525">
        <w:t>ródło GUS: płace brutto w gospodarce, w marcu 2024r.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C8490" w14:textId="6B093AE2" w:rsidR="00552B7C" w:rsidRDefault="00552B7C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1" locked="0" layoutInCell="1" allowOverlap="1" wp14:anchorId="5C24DD32" wp14:editId="5D2C6B31">
          <wp:simplePos x="0" y="0"/>
          <wp:positionH relativeFrom="page">
            <wp:posOffset>4184650</wp:posOffset>
          </wp:positionH>
          <wp:positionV relativeFrom="page">
            <wp:posOffset>346075</wp:posOffset>
          </wp:positionV>
          <wp:extent cx="2781300" cy="695325"/>
          <wp:effectExtent l="0" t="0" r="0" b="0"/>
          <wp:wrapNone/>
          <wp:docPr id="33" name="officeArt object" descr="Randstad logo_main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" descr="Randstad logo_main_lar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9B38E" w14:textId="2956AAF3" w:rsidR="00945187" w:rsidRDefault="00945187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61312" behindDoc="1" locked="0" layoutInCell="1" allowOverlap="1" wp14:anchorId="7CE8F807" wp14:editId="5741928B">
          <wp:simplePos x="0" y="0"/>
          <wp:positionH relativeFrom="page">
            <wp:posOffset>4328795</wp:posOffset>
          </wp:positionH>
          <wp:positionV relativeFrom="page">
            <wp:posOffset>372745</wp:posOffset>
          </wp:positionV>
          <wp:extent cx="2781300" cy="695325"/>
          <wp:effectExtent l="0" t="0" r="0" b="0"/>
          <wp:wrapNone/>
          <wp:docPr id="34" name="officeArt object" descr="Randstad logo_main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" descr="Randstad logo_main_lar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113E7"/>
    <w:multiLevelType w:val="hybridMultilevel"/>
    <w:tmpl w:val="7EE826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97"/>
    <w:rsid w:val="0000183E"/>
    <w:rsid w:val="000041BA"/>
    <w:rsid w:val="0001062F"/>
    <w:rsid w:val="00037BA5"/>
    <w:rsid w:val="00043A6B"/>
    <w:rsid w:val="000461A6"/>
    <w:rsid w:val="000508D9"/>
    <w:rsid w:val="00052030"/>
    <w:rsid w:val="00052B7F"/>
    <w:rsid w:val="00060646"/>
    <w:rsid w:val="0007709D"/>
    <w:rsid w:val="00081361"/>
    <w:rsid w:val="00082164"/>
    <w:rsid w:val="00086654"/>
    <w:rsid w:val="000A5975"/>
    <w:rsid w:val="000B3692"/>
    <w:rsid w:val="000C314A"/>
    <w:rsid w:val="000D41A7"/>
    <w:rsid w:val="000D75CC"/>
    <w:rsid w:val="000E6DBD"/>
    <w:rsid w:val="000F320F"/>
    <w:rsid w:val="000F3818"/>
    <w:rsid w:val="000F54FF"/>
    <w:rsid w:val="00114410"/>
    <w:rsid w:val="00123F6B"/>
    <w:rsid w:val="001314A7"/>
    <w:rsid w:val="00136D07"/>
    <w:rsid w:val="001430D8"/>
    <w:rsid w:val="00150CD9"/>
    <w:rsid w:val="00152475"/>
    <w:rsid w:val="00154396"/>
    <w:rsid w:val="001724B0"/>
    <w:rsid w:val="001739DF"/>
    <w:rsid w:val="00185204"/>
    <w:rsid w:val="001945E7"/>
    <w:rsid w:val="001A68BA"/>
    <w:rsid w:val="001B21D7"/>
    <w:rsid w:val="001B2B7A"/>
    <w:rsid w:val="001B7560"/>
    <w:rsid w:val="001C36D6"/>
    <w:rsid w:val="001F2E2C"/>
    <w:rsid w:val="001F6463"/>
    <w:rsid w:val="00201AE6"/>
    <w:rsid w:val="00202E26"/>
    <w:rsid w:val="0021523A"/>
    <w:rsid w:val="00226D70"/>
    <w:rsid w:val="0024125D"/>
    <w:rsid w:val="00243907"/>
    <w:rsid w:val="0024656B"/>
    <w:rsid w:val="002D2C98"/>
    <w:rsid w:val="002E713C"/>
    <w:rsid w:val="00320603"/>
    <w:rsid w:val="00330B33"/>
    <w:rsid w:val="00344D5F"/>
    <w:rsid w:val="00352600"/>
    <w:rsid w:val="00362287"/>
    <w:rsid w:val="003664DD"/>
    <w:rsid w:val="00374330"/>
    <w:rsid w:val="003765E7"/>
    <w:rsid w:val="00376FB0"/>
    <w:rsid w:val="003A30C2"/>
    <w:rsid w:val="003A7D48"/>
    <w:rsid w:val="003C5C54"/>
    <w:rsid w:val="003E56A7"/>
    <w:rsid w:val="003F3CC0"/>
    <w:rsid w:val="00401885"/>
    <w:rsid w:val="00404517"/>
    <w:rsid w:val="004119D9"/>
    <w:rsid w:val="00415DB4"/>
    <w:rsid w:val="00421336"/>
    <w:rsid w:val="00423AE1"/>
    <w:rsid w:val="00433256"/>
    <w:rsid w:val="00433EA3"/>
    <w:rsid w:val="0043608B"/>
    <w:rsid w:val="004365B5"/>
    <w:rsid w:val="00486CB9"/>
    <w:rsid w:val="004A4BC4"/>
    <w:rsid w:val="004B2C1B"/>
    <w:rsid w:val="004B387D"/>
    <w:rsid w:val="004C3568"/>
    <w:rsid w:val="004C3857"/>
    <w:rsid w:val="004D40EA"/>
    <w:rsid w:val="004F3FA1"/>
    <w:rsid w:val="00511F99"/>
    <w:rsid w:val="00552B7C"/>
    <w:rsid w:val="005535AE"/>
    <w:rsid w:val="00584B1F"/>
    <w:rsid w:val="00587B04"/>
    <w:rsid w:val="00596F08"/>
    <w:rsid w:val="005979E3"/>
    <w:rsid w:val="005A4B1F"/>
    <w:rsid w:val="005A4B30"/>
    <w:rsid w:val="005C19BC"/>
    <w:rsid w:val="005E1D2C"/>
    <w:rsid w:val="005F2C1D"/>
    <w:rsid w:val="0061565C"/>
    <w:rsid w:val="00615DCF"/>
    <w:rsid w:val="00666B14"/>
    <w:rsid w:val="00670658"/>
    <w:rsid w:val="00671B96"/>
    <w:rsid w:val="006754C3"/>
    <w:rsid w:val="006B17FE"/>
    <w:rsid w:val="006B4AB9"/>
    <w:rsid w:val="006C09FA"/>
    <w:rsid w:val="006C53C1"/>
    <w:rsid w:val="006F202B"/>
    <w:rsid w:val="00706AEA"/>
    <w:rsid w:val="00711277"/>
    <w:rsid w:val="00720B25"/>
    <w:rsid w:val="00737525"/>
    <w:rsid w:val="0074435F"/>
    <w:rsid w:val="00747232"/>
    <w:rsid w:val="00760FEB"/>
    <w:rsid w:val="00763798"/>
    <w:rsid w:val="007863C8"/>
    <w:rsid w:val="00794653"/>
    <w:rsid w:val="007C61CB"/>
    <w:rsid w:val="007D48BB"/>
    <w:rsid w:val="007E44DA"/>
    <w:rsid w:val="007E6B30"/>
    <w:rsid w:val="007E6C5A"/>
    <w:rsid w:val="008040AD"/>
    <w:rsid w:val="00822CD1"/>
    <w:rsid w:val="008577E0"/>
    <w:rsid w:val="00857DEE"/>
    <w:rsid w:val="00877B63"/>
    <w:rsid w:val="0088084F"/>
    <w:rsid w:val="008B3E0E"/>
    <w:rsid w:val="008D315F"/>
    <w:rsid w:val="008F5EA4"/>
    <w:rsid w:val="008F6C0A"/>
    <w:rsid w:val="0090093E"/>
    <w:rsid w:val="00906C7F"/>
    <w:rsid w:val="0091455F"/>
    <w:rsid w:val="00925C5D"/>
    <w:rsid w:val="00931775"/>
    <w:rsid w:val="00945187"/>
    <w:rsid w:val="00951232"/>
    <w:rsid w:val="009624C2"/>
    <w:rsid w:val="00962C7C"/>
    <w:rsid w:val="00993335"/>
    <w:rsid w:val="009D3FC6"/>
    <w:rsid w:val="009F28FE"/>
    <w:rsid w:val="00A06C9C"/>
    <w:rsid w:val="00A17ACD"/>
    <w:rsid w:val="00A201BC"/>
    <w:rsid w:val="00A20A28"/>
    <w:rsid w:val="00A237CF"/>
    <w:rsid w:val="00A524BB"/>
    <w:rsid w:val="00A56464"/>
    <w:rsid w:val="00A6362E"/>
    <w:rsid w:val="00A87D58"/>
    <w:rsid w:val="00AA1A6C"/>
    <w:rsid w:val="00AA786B"/>
    <w:rsid w:val="00AB0F4A"/>
    <w:rsid w:val="00AC1977"/>
    <w:rsid w:val="00AC6BC9"/>
    <w:rsid w:val="00AC7666"/>
    <w:rsid w:val="00AE4048"/>
    <w:rsid w:val="00B0195F"/>
    <w:rsid w:val="00B04D39"/>
    <w:rsid w:val="00B05B4A"/>
    <w:rsid w:val="00B159F7"/>
    <w:rsid w:val="00B26948"/>
    <w:rsid w:val="00B441A1"/>
    <w:rsid w:val="00B542F5"/>
    <w:rsid w:val="00B6091F"/>
    <w:rsid w:val="00B7778C"/>
    <w:rsid w:val="00BE5D02"/>
    <w:rsid w:val="00BE75F5"/>
    <w:rsid w:val="00BF62BF"/>
    <w:rsid w:val="00C01630"/>
    <w:rsid w:val="00C2642B"/>
    <w:rsid w:val="00C30645"/>
    <w:rsid w:val="00C53568"/>
    <w:rsid w:val="00C56D77"/>
    <w:rsid w:val="00C74D37"/>
    <w:rsid w:val="00CA3AC9"/>
    <w:rsid w:val="00CA3B9D"/>
    <w:rsid w:val="00CB3E39"/>
    <w:rsid w:val="00CC19FF"/>
    <w:rsid w:val="00CC7458"/>
    <w:rsid w:val="00CD6B71"/>
    <w:rsid w:val="00CE7650"/>
    <w:rsid w:val="00CF57E9"/>
    <w:rsid w:val="00D0480A"/>
    <w:rsid w:val="00D22C2A"/>
    <w:rsid w:val="00D236A6"/>
    <w:rsid w:val="00D24B98"/>
    <w:rsid w:val="00D53FAF"/>
    <w:rsid w:val="00D87697"/>
    <w:rsid w:val="00DA41E6"/>
    <w:rsid w:val="00DA63F5"/>
    <w:rsid w:val="00DC74D1"/>
    <w:rsid w:val="00DF3C46"/>
    <w:rsid w:val="00E0238A"/>
    <w:rsid w:val="00E11860"/>
    <w:rsid w:val="00E270C0"/>
    <w:rsid w:val="00E31EC8"/>
    <w:rsid w:val="00E50DCC"/>
    <w:rsid w:val="00EA2E87"/>
    <w:rsid w:val="00EC55E4"/>
    <w:rsid w:val="00ED2159"/>
    <w:rsid w:val="00ED6BCA"/>
    <w:rsid w:val="00EE16A7"/>
    <w:rsid w:val="00EE208F"/>
    <w:rsid w:val="00EF5EBC"/>
    <w:rsid w:val="00F001A6"/>
    <w:rsid w:val="00F10860"/>
    <w:rsid w:val="00F2268A"/>
    <w:rsid w:val="00F30DDB"/>
    <w:rsid w:val="00F55713"/>
    <w:rsid w:val="00F77CF5"/>
    <w:rsid w:val="00F81822"/>
    <w:rsid w:val="00F82219"/>
    <w:rsid w:val="00F864A3"/>
    <w:rsid w:val="00FB53F7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D944"/>
  <w15:chartTrackingRefBased/>
  <w15:docId w15:val="{0BDDD0DA-2852-472C-9F6A-7DB7E33C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7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7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7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7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76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76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76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76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76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76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76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76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76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7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76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76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8769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769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8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87697"/>
    <w:pPr>
      <w:autoSpaceDE w:val="0"/>
      <w:autoSpaceDN w:val="0"/>
      <w:adjustRightInd w:val="0"/>
      <w:spacing w:after="0" w:line="240" w:lineRule="auto"/>
    </w:pPr>
    <w:rPr>
      <w:rFonts w:ascii="Graphik Regular" w:eastAsia="Arial Unicode MS" w:hAnsi="Graphik Regular" w:cs="Graphik Regular"/>
      <w:color w:val="000000"/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697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69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697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6B4AB9"/>
  </w:style>
  <w:style w:type="paragraph" w:customStyle="1" w:styleId="Nagwek21">
    <w:name w:val="Nagłówek 21"/>
    <w:next w:val="Normalny"/>
    <w:rsid w:val="00552B7C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after="0" w:line="240" w:lineRule="exact"/>
      <w:ind w:left="576" w:hanging="576"/>
      <w:outlineLvl w:val="1"/>
    </w:pPr>
    <w:rPr>
      <w:rFonts w:ascii="Tahoma Bold" w:eastAsia="Tahoma Bold" w:hAnsi="Tahoma Bold" w:cs="Tahoma Bold"/>
      <w:color w:val="000000"/>
      <w:kern w:val="0"/>
      <w:sz w:val="12"/>
      <w:szCs w:val="1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Normalny1">
    <w:name w:val="Normalny1"/>
    <w:rsid w:val="00552B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20" w:lineRule="atLeast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paragraph" w:customStyle="1" w:styleId="TreA">
    <w:name w:val="Treść A"/>
    <w:rsid w:val="00552B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HeaderAddress">
    <w:name w:val="HeaderAddress"/>
    <w:qFormat/>
    <w:rsid w:val="00552B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16"/>
      <w:szCs w:val="16"/>
      <w:u w:color="000000"/>
      <w:bdr w:val="nil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B7C"/>
  </w:style>
  <w:style w:type="paragraph" w:styleId="Stopka">
    <w:name w:val="footer"/>
    <w:basedOn w:val="Normalny"/>
    <w:link w:val="StopkaZnak"/>
    <w:uiPriority w:val="99"/>
    <w:unhideWhenUsed/>
    <w:rsid w:val="0055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B7C"/>
  </w:style>
  <w:style w:type="character" w:styleId="UyteHipercze">
    <w:name w:val="FollowedHyperlink"/>
    <w:basedOn w:val="Domylnaczcionkaakapitu"/>
    <w:uiPriority w:val="99"/>
    <w:semiHidden/>
    <w:unhideWhenUsed/>
    <w:rsid w:val="00666B14"/>
    <w:rPr>
      <w:color w:val="96607D" w:themeColor="followedHyperlink"/>
      <w:u w:val="single"/>
    </w:rPr>
  </w:style>
  <w:style w:type="character" w:customStyle="1" w:styleId="normaltextrun">
    <w:name w:val="normaltextrun"/>
    <w:basedOn w:val="Domylnaczcionkaakapitu"/>
    <w:rsid w:val="00BE5D02"/>
  </w:style>
  <w:style w:type="character" w:customStyle="1" w:styleId="eop">
    <w:name w:val="eop"/>
    <w:basedOn w:val="Domylnaczcionkaakapitu"/>
    <w:rsid w:val="00BE5D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75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A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1A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1A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C7C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A3DBA5-BE4B-47CD-989A-594D6A51EEF8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A4382-CE6B-4171-ACD9-0EA014DD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Antczak</dc:creator>
  <cp:keywords/>
  <dc:description/>
  <cp:lastModifiedBy>Mateusz Żydek</cp:lastModifiedBy>
  <cp:revision>3</cp:revision>
  <dcterms:created xsi:type="dcterms:W3CDTF">2024-10-04T10:11:00Z</dcterms:created>
  <dcterms:modified xsi:type="dcterms:W3CDTF">2024-10-04T10:55:00Z</dcterms:modified>
</cp:coreProperties>
</file>