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010C3C" w14:paraId="395A0E5B" w14:textId="77777777" w:rsidTr="1379BC5D">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3CDB9CC4" w:rsidR="005F07BC" w:rsidRPr="00010C3C" w:rsidRDefault="001A7186" w:rsidP="008660FC">
            <w:pPr>
              <w:pStyle w:val="Nagwek21"/>
              <w:tabs>
                <w:tab w:val="clear" w:pos="576"/>
              </w:tabs>
              <w:ind w:left="0" w:firstLine="0"/>
              <w:rPr>
                <w:rFonts w:ascii="Tahoma" w:hAnsi="Tahoma" w:cs="Tahoma"/>
                <w:lang w:val="pl-PL"/>
              </w:rPr>
            </w:pPr>
            <w:r w:rsidRPr="00010C3C">
              <w:rPr>
                <w:rFonts w:ascii="Tahoma" w:hAnsi="Tahoma" w:cs="Tahoma"/>
                <w:lang w:val="pl-PL"/>
              </w:rPr>
              <w:t>data:</w:t>
            </w:r>
          </w:p>
        </w:tc>
      </w:tr>
      <w:tr w:rsidR="005F07BC" w:rsidRPr="00010C3C" w14:paraId="5904CA6E" w14:textId="77777777" w:rsidTr="1379BC5D">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EE597FE" w14:textId="00FA3E8E" w:rsidR="005F07BC" w:rsidRPr="00010C3C" w:rsidRDefault="1379BC5D" w:rsidP="00DB463B">
            <w:pPr>
              <w:pStyle w:val="Normalny1"/>
              <w:spacing w:line="240" w:lineRule="exact"/>
              <w:rPr>
                <w:lang w:val="pl-PL"/>
              </w:rPr>
            </w:pPr>
            <w:r w:rsidRPr="1379BC5D">
              <w:rPr>
                <w:sz w:val="16"/>
                <w:szCs w:val="16"/>
                <w:lang w:val="pl-PL"/>
              </w:rPr>
              <w:t>18 marca 2025 r.</w:t>
            </w:r>
          </w:p>
        </w:tc>
      </w:tr>
      <w:tr w:rsidR="005F07BC" w:rsidRPr="00010C3C" w14:paraId="774417E1" w14:textId="77777777" w:rsidTr="1379BC5D">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2AFE3AD0" w:rsidR="005F07BC" w:rsidRPr="00010C3C" w:rsidRDefault="008F46B0" w:rsidP="0035569F">
            <w:pPr>
              <w:pStyle w:val="Nagwek21"/>
              <w:ind w:left="0"/>
              <w:rPr>
                <w:rFonts w:ascii="Tahoma" w:hAnsi="Tahoma" w:cs="Tahoma"/>
                <w:lang w:val="pl-PL"/>
              </w:rPr>
            </w:pPr>
            <w:r w:rsidRPr="00010C3C">
              <w:rPr>
                <w:rFonts w:ascii="Tahoma" w:hAnsi="Tahoma" w:cs="Tahoma"/>
                <w:lang w:val="pl-PL"/>
              </w:rPr>
              <w:t>informacje</w:t>
            </w:r>
            <w:r w:rsidR="001A7186" w:rsidRPr="00010C3C">
              <w:rPr>
                <w:rFonts w:ascii="Tahoma" w:hAnsi="Tahoma" w:cs="Tahoma"/>
                <w:lang w:val="pl-PL"/>
              </w:rPr>
              <w:t xml:space="preserve"> dodatkowe:</w:t>
            </w:r>
          </w:p>
        </w:tc>
      </w:tr>
      <w:tr w:rsidR="005F07BC" w:rsidRPr="00010C3C" w14:paraId="7943A1A5" w14:textId="77777777" w:rsidTr="1379BC5D">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A54FB91" w14:textId="77777777" w:rsidR="005F07BC" w:rsidRPr="00010C3C" w:rsidRDefault="001A7186" w:rsidP="008660FC">
            <w:pPr>
              <w:pStyle w:val="Normalny1"/>
              <w:spacing w:line="240" w:lineRule="exact"/>
              <w:rPr>
                <w:lang w:val="pl-PL"/>
              </w:rPr>
            </w:pPr>
            <w:r w:rsidRPr="00010C3C">
              <w:rPr>
                <w:sz w:val="16"/>
                <w:szCs w:val="16"/>
                <w:lang w:val="pl-PL"/>
              </w:rPr>
              <w:t>Mateusz Żydek</w:t>
            </w:r>
          </w:p>
        </w:tc>
      </w:tr>
      <w:tr w:rsidR="005F07BC" w:rsidRPr="00010C3C" w14:paraId="528A8D15" w14:textId="77777777" w:rsidTr="1379BC5D">
        <w:trPr>
          <w:trHeight w:val="237"/>
        </w:trPr>
        <w:tc>
          <w:tcPr>
            <w:tcW w:w="1843" w:type="dxa"/>
            <w:tcBorders>
              <w:top w:val="nil"/>
              <w:left w:val="nil"/>
              <w:bottom w:val="nil"/>
              <w:right w:val="nil"/>
            </w:tcBorders>
            <w:shd w:val="clear" w:color="auto" w:fill="auto"/>
            <w:tcMar>
              <w:top w:w="80" w:type="dxa"/>
              <w:left w:w="656" w:type="dxa"/>
              <w:bottom w:w="80" w:type="dxa"/>
              <w:right w:w="80" w:type="dxa"/>
            </w:tcMar>
          </w:tcPr>
          <w:p w14:paraId="329D2B15" w14:textId="77777777" w:rsidR="005F07BC" w:rsidRPr="00010C3C" w:rsidRDefault="001A7186" w:rsidP="0035569F">
            <w:pPr>
              <w:pStyle w:val="Nagwek21"/>
              <w:ind w:left="0"/>
              <w:rPr>
                <w:rFonts w:ascii="Tahoma" w:hAnsi="Tahoma" w:cs="Tahoma"/>
                <w:lang w:val="pl-PL"/>
              </w:rPr>
            </w:pPr>
            <w:r w:rsidRPr="00010C3C">
              <w:rPr>
                <w:rFonts w:ascii="Tahoma" w:hAnsi="Tahoma" w:cs="Tahoma"/>
                <w:lang w:val="pl-PL"/>
              </w:rPr>
              <w:t>telefon:</w:t>
            </w:r>
          </w:p>
        </w:tc>
      </w:tr>
      <w:tr w:rsidR="005F07BC" w:rsidRPr="00010C3C" w14:paraId="127EC910" w14:textId="77777777" w:rsidTr="1379BC5D">
        <w:trPr>
          <w:trHeight w:val="96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8535145" w14:textId="77777777" w:rsidR="005F07BC" w:rsidRPr="00010C3C" w:rsidRDefault="001A7186" w:rsidP="008660FC">
            <w:pPr>
              <w:pStyle w:val="Normalny1"/>
              <w:spacing w:line="240" w:lineRule="exact"/>
              <w:rPr>
                <w:sz w:val="16"/>
                <w:szCs w:val="16"/>
              </w:rPr>
            </w:pPr>
            <w:r w:rsidRPr="00010C3C">
              <w:rPr>
                <w:sz w:val="16"/>
                <w:szCs w:val="16"/>
              </w:rPr>
              <w:t>+ 48 </w:t>
            </w:r>
            <w:r w:rsidRPr="00010C3C">
              <w:t xml:space="preserve"> </w:t>
            </w:r>
            <w:r w:rsidRPr="00010C3C">
              <w:rPr>
                <w:sz w:val="16"/>
                <w:szCs w:val="16"/>
              </w:rPr>
              <w:t>665 305 902</w:t>
            </w:r>
          </w:p>
          <w:p w14:paraId="1F619A76" w14:textId="5B935856" w:rsidR="005F07BC" w:rsidRPr="00010C3C" w:rsidRDefault="005F07BC" w:rsidP="0035569F">
            <w:pPr>
              <w:pStyle w:val="Nagwek21"/>
              <w:ind w:left="0"/>
              <w:rPr>
                <w:rFonts w:ascii="Tahoma" w:hAnsi="Tahoma" w:cs="Tahoma"/>
                <w:lang w:val="en-US"/>
              </w:rPr>
            </w:pPr>
          </w:p>
          <w:p w14:paraId="7E6F64E6" w14:textId="67A15794" w:rsidR="005F07BC" w:rsidRPr="00010C3C" w:rsidRDefault="77D83BCF" w:rsidP="008660FC">
            <w:pPr>
              <w:pStyle w:val="Normalny1"/>
              <w:spacing w:line="240" w:lineRule="exact"/>
            </w:pPr>
            <w:r w:rsidRPr="3C301889">
              <w:rPr>
                <w:rFonts w:eastAsia="Tahoma Bold"/>
                <w:color w:val="000000" w:themeColor="text1"/>
                <w:sz w:val="12"/>
                <w:szCs w:val="12"/>
              </w:rPr>
              <w:t>e-mail:</w:t>
            </w:r>
            <w:r w:rsidRPr="3C301889">
              <w:rPr>
                <w:sz w:val="16"/>
                <w:szCs w:val="16"/>
              </w:rPr>
              <w:t xml:space="preserve"> </w:t>
            </w:r>
            <w:proofErr w:type="spellStart"/>
            <w:r w:rsidR="73A8C21A" w:rsidRPr="3C301889">
              <w:rPr>
                <w:sz w:val="16"/>
                <w:szCs w:val="16"/>
              </w:rPr>
              <w:t>mateusz.zydek</w:t>
            </w:r>
            <w:proofErr w:type="spellEnd"/>
            <w:r w:rsidR="73A8C21A" w:rsidRPr="3C301889">
              <w:rPr>
                <w:sz w:val="16"/>
                <w:szCs w:val="16"/>
              </w:rPr>
              <w:t>@</w:t>
            </w:r>
            <w:r w:rsidR="001A7186">
              <w:br/>
            </w:r>
            <w:r w:rsidR="73A8C21A" w:rsidRPr="3C301889">
              <w:rPr>
                <w:sz w:val="16"/>
                <w:szCs w:val="16"/>
              </w:rPr>
              <w:t>randstad.pl</w:t>
            </w:r>
          </w:p>
        </w:tc>
      </w:tr>
    </w:tbl>
    <w:p w14:paraId="24F427E2" w14:textId="77777777" w:rsidR="005F07BC" w:rsidRPr="00010C3C" w:rsidRDefault="005F07BC" w:rsidP="00F62D16">
      <w:pPr>
        <w:pStyle w:val="Tre"/>
        <w:widowControl w:val="0"/>
        <w:ind w:left="216" w:hanging="216"/>
        <w:rPr>
          <w:rFonts w:ascii="Tahoma" w:hAnsi="Tahoma" w:cs="Tahoma"/>
        </w:rPr>
      </w:pPr>
    </w:p>
    <w:p w14:paraId="45AABE00" w14:textId="77777777" w:rsidR="005F07BC" w:rsidRPr="00010C3C" w:rsidRDefault="005F07BC" w:rsidP="00F62D16">
      <w:pPr>
        <w:pStyle w:val="TreA"/>
        <w:widowControl w:val="0"/>
        <w:ind w:left="108" w:hanging="108"/>
        <w:rPr>
          <w:rFonts w:ascii="Tahoma" w:hAnsi="Tahoma" w:cs="Tahoma"/>
        </w:rPr>
      </w:pPr>
    </w:p>
    <w:p w14:paraId="097E6032" w14:textId="105BCAD0" w:rsidR="003E4B72" w:rsidRPr="00F62D16" w:rsidRDefault="082CA52B" w:rsidP="3C301889">
      <w:pPr>
        <w:spacing w:line="280" w:lineRule="atLeast"/>
        <w:jc w:val="both"/>
        <w:rPr>
          <w:rFonts w:ascii="Tahoma" w:hAnsi="Tahoma" w:cs="Tahoma"/>
          <w:color w:val="0070C0"/>
          <w:sz w:val="32"/>
          <w:szCs w:val="32"/>
          <w:lang w:val="pl-PL"/>
        </w:rPr>
      </w:pPr>
      <w:r w:rsidRPr="3C301889">
        <w:rPr>
          <w:rFonts w:ascii="Tahoma" w:hAnsi="Tahoma" w:cs="Tahoma"/>
          <w:color w:val="0070C0"/>
          <w:sz w:val="32"/>
          <w:szCs w:val="32"/>
          <w:lang w:val="pl-PL"/>
        </w:rPr>
        <w:t>AI koleżanką z pracy: Sztuczna inteligencja staje się częścią zespołów. Dla 84 proc. pracodawców w Polsce to może być sposób, by dać pracownikom czas na kluczowe i rozwojowe działania</w:t>
      </w:r>
    </w:p>
    <w:p w14:paraId="2CAC25A1" w14:textId="495F3D58" w:rsidR="003E4B72" w:rsidRPr="00F62D16" w:rsidRDefault="003E4B72" w:rsidP="3C301889">
      <w:pPr>
        <w:rPr>
          <w:rFonts w:ascii="Tahoma" w:hAnsi="Tahoma" w:cs="Tahoma"/>
          <w:color w:val="0070C0"/>
          <w:sz w:val="32"/>
          <w:szCs w:val="32"/>
          <w:lang w:val="pl-PL"/>
        </w:rPr>
      </w:pPr>
    </w:p>
    <w:p w14:paraId="448A7845" w14:textId="3EBA03A9" w:rsidR="1379BC5D" w:rsidRDefault="1379BC5D" w:rsidP="1379BC5D">
      <w:pPr>
        <w:spacing w:line="276" w:lineRule="auto"/>
        <w:jc w:val="both"/>
        <w:rPr>
          <w:rStyle w:val="Brak"/>
          <w:rFonts w:ascii="Tahoma Bold" w:eastAsia="Tahoma Bold" w:hAnsi="Tahoma Bold" w:cs="Tahoma Bold"/>
          <w:b/>
          <w:bCs/>
          <w:sz w:val="22"/>
          <w:szCs w:val="22"/>
          <w:lang w:val="pl-PL"/>
        </w:rPr>
      </w:pPr>
      <w:r w:rsidRPr="1379BC5D">
        <w:rPr>
          <w:rFonts w:ascii="Tahoma Bold" w:eastAsia="Tahoma Bold" w:hAnsi="Tahoma Bold" w:cs="Tahoma Bold"/>
          <w:b/>
          <w:bCs/>
          <w:sz w:val="22"/>
          <w:szCs w:val="22"/>
          <w:lang w:val="pl-PL"/>
        </w:rPr>
        <w:t xml:space="preserve">Jeszcze niedawno sztuczna inteligencja była traktowana przede wszystkim jako narzędzie automatyzujące procesy, dziś staje się aktywnym elementem zespołów. Firmy wykorzystują AI nie tylko do zwiększania efektywności, ale również do realnego wsparcia pracowników w podejmowaniu decyzji i zarządzaniu zadaniami. Już 84 proc. firm w Polsce w AI widzi narzędzie, które pozwoli uwolnić czas i skupić się pracownikom na nowych obowiązkach, a więcej niż co trzecia korzysta z AI, aby wyrównywać szanse kandydatów w rekrutacji </w:t>
      </w:r>
      <w:r w:rsidRPr="1379BC5D">
        <w:rPr>
          <w:rFonts w:ascii="Helvetica Neue" w:eastAsia="Helvetica Neue" w:hAnsi="Helvetica Neue" w:cs="Helvetica Neue"/>
          <w:b/>
          <w:bCs/>
          <w:color w:val="1F1F1F"/>
          <w:lang w:val="pl-PL"/>
        </w:rPr>
        <w:t>–</w:t>
      </w:r>
      <w:r w:rsidRPr="1379BC5D">
        <w:rPr>
          <w:rFonts w:ascii="Tahoma Bold" w:eastAsia="Tahoma Bold" w:hAnsi="Tahoma Bold" w:cs="Tahoma Bold"/>
          <w:b/>
          <w:bCs/>
          <w:sz w:val="22"/>
          <w:szCs w:val="22"/>
          <w:lang w:val="pl-PL"/>
        </w:rPr>
        <w:t xml:space="preserve"> takie wnioski przynosi badanie Talent </w:t>
      </w:r>
      <w:proofErr w:type="spellStart"/>
      <w:r w:rsidRPr="1379BC5D">
        <w:rPr>
          <w:rFonts w:ascii="Tahoma Bold" w:eastAsia="Tahoma Bold" w:hAnsi="Tahoma Bold" w:cs="Tahoma Bold"/>
          <w:b/>
          <w:bCs/>
          <w:sz w:val="22"/>
          <w:szCs w:val="22"/>
          <w:lang w:val="pl-PL"/>
        </w:rPr>
        <w:t>Trends</w:t>
      </w:r>
      <w:proofErr w:type="spellEnd"/>
      <w:r w:rsidRPr="1379BC5D">
        <w:rPr>
          <w:rFonts w:ascii="Tahoma Bold" w:eastAsia="Tahoma Bold" w:hAnsi="Tahoma Bold" w:cs="Tahoma Bold"/>
          <w:b/>
          <w:bCs/>
          <w:sz w:val="22"/>
          <w:szCs w:val="22"/>
          <w:lang w:val="pl-PL"/>
        </w:rPr>
        <w:t xml:space="preserve"> 2025 przeprowadzone przez </w:t>
      </w:r>
      <w:proofErr w:type="spellStart"/>
      <w:r w:rsidRPr="1379BC5D">
        <w:rPr>
          <w:rFonts w:ascii="Tahoma Bold" w:eastAsia="Tahoma Bold" w:hAnsi="Tahoma Bold" w:cs="Tahoma Bold"/>
          <w:b/>
          <w:bCs/>
          <w:sz w:val="22"/>
          <w:szCs w:val="22"/>
          <w:lang w:val="pl-PL"/>
        </w:rPr>
        <w:t>Randstad</w:t>
      </w:r>
      <w:proofErr w:type="spellEnd"/>
      <w:r w:rsidRPr="1379BC5D">
        <w:rPr>
          <w:rFonts w:ascii="Tahoma Bold" w:eastAsia="Tahoma Bold" w:hAnsi="Tahoma Bold" w:cs="Tahoma Bold"/>
          <w:b/>
          <w:bCs/>
          <w:sz w:val="22"/>
          <w:szCs w:val="22"/>
          <w:lang w:val="pl-PL"/>
        </w:rPr>
        <w:t xml:space="preserve"> Enterprise.</w:t>
      </w:r>
    </w:p>
    <w:p w14:paraId="188EC66C" w14:textId="4B9C6CC1" w:rsidR="00F62D16" w:rsidRPr="00F62D16" w:rsidRDefault="00F62D16" w:rsidP="3C301889">
      <w:pPr>
        <w:spacing w:line="276" w:lineRule="auto"/>
        <w:rPr>
          <w:rFonts w:ascii="Tahoma" w:hAnsi="Tahoma" w:cs="Tahoma"/>
          <w:b/>
          <w:bCs/>
          <w:color w:val="0070C0"/>
          <w:sz w:val="18"/>
          <w:szCs w:val="18"/>
          <w:lang w:val="pl-PL"/>
        </w:rPr>
      </w:pPr>
    </w:p>
    <w:p w14:paraId="36423F1E" w14:textId="613CB03C" w:rsidR="00DA14C4" w:rsidRPr="00934071" w:rsidRDefault="1379BC5D" w:rsidP="1379BC5D">
      <w:pPr>
        <w:spacing w:line="276" w:lineRule="auto"/>
        <w:jc w:val="both"/>
        <w:rPr>
          <w:lang w:val="pl-PL"/>
        </w:rPr>
      </w:pPr>
      <w:r w:rsidRPr="1379BC5D">
        <w:rPr>
          <w:rFonts w:ascii="Tahoma" w:eastAsia="Tahoma" w:hAnsi="Tahoma" w:cs="Tahoma"/>
          <w:b/>
          <w:bCs/>
          <w:color w:val="0070C0"/>
          <w:sz w:val="22"/>
          <w:szCs w:val="22"/>
          <w:lang w:val="pl-PL"/>
        </w:rPr>
        <w:t>AI jako współpracownik, a nie tylko narzędzie</w:t>
      </w:r>
    </w:p>
    <w:p w14:paraId="350D3C5E" w14:textId="215D17FA" w:rsidR="00DA14C4" w:rsidRPr="00DA14C4" w:rsidRDefault="00DA14C4" w:rsidP="1379BC5D">
      <w:pPr>
        <w:spacing w:line="276" w:lineRule="auto"/>
        <w:jc w:val="both"/>
        <w:rPr>
          <w:rFonts w:ascii="Tahoma" w:eastAsia="Tahoma" w:hAnsi="Tahoma" w:cs="Tahoma"/>
          <w:b/>
          <w:bCs/>
          <w:color w:val="0070C0"/>
          <w:sz w:val="22"/>
          <w:szCs w:val="22"/>
          <w:lang w:val="pl-PL"/>
        </w:rPr>
      </w:pPr>
    </w:p>
    <w:p w14:paraId="1C6E7889" w14:textId="50F9A370" w:rsidR="00DA14C4" w:rsidRPr="00DA14C4" w:rsidRDefault="1379BC5D" w:rsidP="1379BC5D">
      <w:pPr>
        <w:spacing w:line="276" w:lineRule="auto"/>
        <w:jc w:val="both"/>
        <w:rPr>
          <w:rFonts w:ascii="Tahoma" w:eastAsia="Tahoma" w:hAnsi="Tahoma" w:cs="Tahoma"/>
          <w:sz w:val="19"/>
          <w:szCs w:val="19"/>
          <w:lang w:val="pl-PL"/>
        </w:rPr>
      </w:pPr>
      <w:r w:rsidRPr="1379BC5D">
        <w:rPr>
          <w:rFonts w:ascii="Tahoma" w:hAnsi="Tahoma" w:cs="Tahoma"/>
          <w:sz w:val="20"/>
          <w:szCs w:val="20"/>
          <w:lang w:val="pl-PL"/>
        </w:rPr>
        <w:t xml:space="preserve">W ciągu dwóch lat, od momentu premiery Chata GPT i innych narzędzi generatywnej AI, </w:t>
      </w:r>
      <w:r w:rsidR="00AA7DCE">
        <w:rPr>
          <w:rFonts w:ascii="Tahoma" w:hAnsi="Tahoma" w:cs="Tahoma"/>
          <w:sz w:val="20"/>
          <w:szCs w:val="20"/>
          <w:lang w:val="pl-PL"/>
        </w:rPr>
        <w:t>firmy</w:t>
      </w:r>
      <w:r w:rsidR="00AA7DCE" w:rsidRPr="1379BC5D">
        <w:rPr>
          <w:rFonts w:ascii="Tahoma" w:hAnsi="Tahoma" w:cs="Tahoma"/>
          <w:sz w:val="20"/>
          <w:szCs w:val="20"/>
          <w:lang w:val="pl-PL"/>
        </w:rPr>
        <w:t xml:space="preserve"> </w:t>
      </w:r>
      <w:r w:rsidRPr="1379BC5D">
        <w:rPr>
          <w:rFonts w:ascii="Tahoma" w:hAnsi="Tahoma" w:cs="Tahoma"/>
          <w:sz w:val="20"/>
          <w:szCs w:val="20"/>
          <w:lang w:val="pl-PL"/>
        </w:rPr>
        <w:t xml:space="preserve">doświadczyły znaczących zmian w zarządzaniu ludźmi i rozwoju talentów. </w:t>
      </w:r>
    </w:p>
    <w:p w14:paraId="32A3787E" w14:textId="234C3233" w:rsidR="00DA14C4" w:rsidRPr="00DA14C4" w:rsidRDefault="00DA14C4" w:rsidP="1379BC5D">
      <w:pPr>
        <w:spacing w:line="276" w:lineRule="auto"/>
        <w:jc w:val="both"/>
        <w:rPr>
          <w:rFonts w:ascii="Tahoma" w:hAnsi="Tahoma" w:cs="Tahoma"/>
          <w:sz w:val="20"/>
          <w:szCs w:val="20"/>
          <w:lang w:val="pl-PL"/>
        </w:rPr>
      </w:pPr>
    </w:p>
    <w:p w14:paraId="60467AAE" w14:textId="4DDDFAAD" w:rsidR="00DA14C4" w:rsidRPr="00DA14C4" w:rsidRDefault="1379BC5D" w:rsidP="1379BC5D">
      <w:pPr>
        <w:spacing w:line="276" w:lineRule="auto"/>
        <w:jc w:val="both"/>
        <w:rPr>
          <w:rFonts w:ascii="Tahoma" w:hAnsi="Tahoma" w:cs="Tahoma"/>
          <w:sz w:val="20"/>
          <w:szCs w:val="20"/>
          <w:lang w:val="pl-PL"/>
        </w:rPr>
      </w:pPr>
      <w:r w:rsidRPr="1379BC5D">
        <w:rPr>
          <w:rFonts w:ascii="Tahoma" w:eastAsia="Tahoma" w:hAnsi="Tahoma" w:cs="Tahoma"/>
          <w:sz w:val="20"/>
          <w:szCs w:val="20"/>
          <w:lang w:val="pl-PL"/>
        </w:rPr>
        <w:t xml:space="preserve">Pracodawcy coraz częściej postrzegają sztuczną inteligencję jako element zespołu, powierzając jej </w:t>
      </w:r>
      <w:proofErr w:type="spellStart"/>
      <w:r w:rsidRPr="1379BC5D">
        <w:rPr>
          <w:rFonts w:ascii="Tahoma" w:eastAsia="Tahoma" w:hAnsi="Tahoma" w:cs="Tahoma"/>
          <w:sz w:val="20"/>
          <w:szCs w:val="20"/>
          <w:lang w:val="pl-PL"/>
        </w:rPr>
        <w:t>mikrozadania</w:t>
      </w:r>
      <w:proofErr w:type="spellEnd"/>
      <w:r w:rsidRPr="1379BC5D">
        <w:rPr>
          <w:rFonts w:ascii="Tahoma" w:eastAsia="Tahoma" w:hAnsi="Tahoma" w:cs="Tahoma"/>
          <w:sz w:val="20"/>
          <w:szCs w:val="20"/>
          <w:lang w:val="pl-PL"/>
        </w:rPr>
        <w:t xml:space="preserve">, co pozwala pracownikom skupić się na strategicznych i kreatywnych aspektach pracy. Aż 84 proc. firm w Polsce i na świecie uważa, że AI może uwolnić czas ich pracowników, co stanowi wzrost o 6 </w:t>
      </w:r>
      <w:proofErr w:type="spellStart"/>
      <w:r w:rsidRPr="1379BC5D">
        <w:rPr>
          <w:rFonts w:ascii="Tahoma" w:eastAsia="Tahoma" w:hAnsi="Tahoma" w:cs="Tahoma"/>
          <w:sz w:val="20"/>
          <w:szCs w:val="20"/>
          <w:lang w:val="pl-PL"/>
        </w:rPr>
        <w:t>p.p</w:t>
      </w:r>
      <w:proofErr w:type="spellEnd"/>
      <w:r w:rsidRPr="1379BC5D">
        <w:rPr>
          <w:rFonts w:ascii="Tahoma" w:eastAsia="Tahoma" w:hAnsi="Tahoma" w:cs="Tahoma"/>
          <w:sz w:val="20"/>
          <w:szCs w:val="20"/>
          <w:lang w:val="pl-PL"/>
        </w:rPr>
        <w:t>. względem zeszłego roku. AI staje się również narzędziem wspierającym procesy HR. 82</w:t>
      </w:r>
      <w:r w:rsidRPr="1379BC5D">
        <w:rPr>
          <w:rFonts w:ascii="Tahoma" w:eastAsia="Tahoma" w:hAnsi="Tahoma" w:cs="Tahoma"/>
          <w:i/>
          <w:iCs/>
          <w:sz w:val="20"/>
          <w:szCs w:val="20"/>
          <w:lang w:val="pl-PL"/>
        </w:rPr>
        <w:t xml:space="preserve"> </w:t>
      </w:r>
      <w:r w:rsidRPr="1379BC5D">
        <w:rPr>
          <w:rFonts w:ascii="Tahoma" w:eastAsia="Tahoma" w:hAnsi="Tahoma" w:cs="Tahoma"/>
          <w:sz w:val="20"/>
          <w:szCs w:val="20"/>
          <w:lang w:val="pl-PL"/>
        </w:rPr>
        <w:t xml:space="preserve">proc. liderów HR na świecie korzysta z AI w celu wzmocnienia kompetencji poznawczych zespołów. 46 proc. firm na świecie wykorzystuje ją do identyfikowania pracowników z odpowiednimi kompetencjami i potencjałem rozwoju, w Polsce jest to 34 proc. Globalnie już teraz 46 proc. firm wykorzystuje AI do minimalizowania uprzedzeń w procesach rekrutacyjnych i rozwojowych. W Polsce takie działanie deklaruje 34 proc. liderów HR. </w:t>
      </w:r>
      <w:r w:rsidR="00AA7DCE">
        <w:rPr>
          <w:rFonts w:ascii="Tahoma" w:eastAsia="Tahoma" w:hAnsi="Tahoma" w:cs="Tahoma"/>
          <w:sz w:val="20"/>
          <w:szCs w:val="20"/>
          <w:lang w:val="pl-PL"/>
        </w:rPr>
        <w:t xml:space="preserve">Najbardziej powszechnie stosowane takie </w:t>
      </w:r>
      <w:r w:rsidRPr="00934071">
        <w:rPr>
          <w:rFonts w:ascii="Tahoma" w:hAnsi="Tahoma" w:cs="Tahoma"/>
          <w:sz w:val="20"/>
          <w:szCs w:val="20"/>
          <w:lang w:val="pl-PL"/>
        </w:rPr>
        <w:t xml:space="preserve">zastosowanie </w:t>
      </w:r>
      <w:r w:rsidR="00AA7DCE">
        <w:rPr>
          <w:rFonts w:ascii="Tahoma" w:hAnsi="Tahoma" w:cs="Tahoma"/>
          <w:sz w:val="20"/>
          <w:szCs w:val="20"/>
          <w:lang w:val="pl-PL"/>
        </w:rPr>
        <w:t xml:space="preserve">pojawia się </w:t>
      </w:r>
      <w:r w:rsidRPr="00934071">
        <w:rPr>
          <w:rFonts w:ascii="Tahoma" w:hAnsi="Tahoma" w:cs="Tahoma"/>
          <w:sz w:val="20"/>
          <w:szCs w:val="20"/>
          <w:lang w:val="pl-PL"/>
        </w:rPr>
        <w:t xml:space="preserve">w sektorze IT i technologicznym. Jest to odpowiedź na strategiczne znaczenie roli HR w optymalizacji efektywności pracy zespołów, które deklaruje 88 proc. badanych w Polsce i 90 proc. badanych na świecie. Co więcej, 59% firm w Polsce </w:t>
      </w:r>
      <w:proofErr w:type="spellStart"/>
      <w:r w:rsidRPr="00934071">
        <w:rPr>
          <w:rFonts w:ascii="Tahoma" w:hAnsi="Tahoma" w:cs="Tahoma"/>
          <w:sz w:val="20"/>
          <w:szCs w:val="20"/>
          <w:lang w:val="pl-PL"/>
        </w:rPr>
        <w:t>priorytetyzuje</w:t>
      </w:r>
      <w:proofErr w:type="spellEnd"/>
      <w:r w:rsidRPr="00934071">
        <w:rPr>
          <w:rFonts w:ascii="Tahoma" w:hAnsi="Tahoma" w:cs="Tahoma"/>
          <w:sz w:val="20"/>
          <w:szCs w:val="20"/>
          <w:lang w:val="pl-PL"/>
        </w:rPr>
        <w:t xml:space="preserve"> szkolenia dla zespołów HR, aby dostosować się do nowych wyzwań.</w:t>
      </w:r>
    </w:p>
    <w:p w14:paraId="6D580DCF" w14:textId="7F8156BE" w:rsidR="00DA14C4" w:rsidRPr="00DA14C4" w:rsidRDefault="00DA14C4" w:rsidP="1379BC5D">
      <w:pPr>
        <w:spacing w:line="276" w:lineRule="auto"/>
        <w:jc w:val="both"/>
        <w:rPr>
          <w:rFonts w:ascii="Tahoma" w:hAnsi="Tahoma" w:cs="Tahoma"/>
          <w:sz w:val="20"/>
          <w:szCs w:val="20"/>
          <w:lang w:val="pl-PL"/>
        </w:rPr>
      </w:pPr>
    </w:p>
    <w:p w14:paraId="0E7CE5A4" w14:textId="57E68C66" w:rsidR="00DA14C4" w:rsidRPr="00DA14C4" w:rsidRDefault="1379BC5D" w:rsidP="1379BC5D">
      <w:pPr>
        <w:spacing w:line="276" w:lineRule="auto"/>
        <w:jc w:val="both"/>
        <w:rPr>
          <w:rFonts w:ascii="Tahoma" w:hAnsi="Tahoma" w:cs="Tahoma"/>
          <w:sz w:val="20"/>
          <w:szCs w:val="20"/>
          <w:lang w:val="pl-PL"/>
        </w:rPr>
      </w:pPr>
      <w:r w:rsidRPr="1379BC5D">
        <w:rPr>
          <w:rFonts w:ascii="Tahoma" w:hAnsi="Tahoma" w:cs="Tahoma"/>
          <w:sz w:val="20"/>
          <w:szCs w:val="20"/>
          <w:lang w:val="pl-PL"/>
        </w:rPr>
        <w:t xml:space="preserve">Firmy koncentrują się na inwestowaniu w rozwój kompetencji przyszłości </w:t>
      </w:r>
      <w:r w:rsidRPr="1379BC5D">
        <w:rPr>
          <w:rFonts w:ascii="Aptos" w:eastAsia="Aptos" w:hAnsi="Aptos" w:cs="Aptos"/>
          <w:lang w:val="pl-PL"/>
        </w:rPr>
        <w:t>–</w:t>
      </w:r>
      <w:r w:rsidRPr="1379BC5D">
        <w:rPr>
          <w:rFonts w:ascii="Tahoma" w:hAnsi="Tahoma" w:cs="Tahoma"/>
          <w:sz w:val="20"/>
          <w:szCs w:val="20"/>
          <w:lang w:val="pl-PL"/>
        </w:rPr>
        <w:t xml:space="preserve"> 53 proc. organizacji w Polsce i na świecie zamierza zwiększyć nakłady na Learning &amp; Development (L&amp;D). W danych globalnych od 3 lat sukcesywnie rośnie odsetek firm zwiększających budżet na </w:t>
      </w:r>
      <w:proofErr w:type="spellStart"/>
      <w:r w:rsidRPr="1379BC5D">
        <w:rPr>
          <w:rFonts w:ascii="Tahoma" w:hAnsi="Tahoma" w:cs="Tahoma"/>
          <w:sz w:val="20"/>
          <w:szCs w:val="20"/>
          <w:lang w:val="pl-PL"/>
        </w:rPr>
        <w:t>reskilling</w:t>
      </w:r>
      <w:proofErr w:type="spellEnd"/>
      <w:r w:rsidRPr="1379BC5D">
        <w:rPr>
          <w:rFonts w:ascii="Tahoma" w:hAnsi="Tahoma" w:cs="Tahoma"/>
          <w:sz w:val="20"/>
          <w:szCs w:val="20"/>
          <w:lang w:val="pl-PL"/>
        </w:rPr>
        <w:t xml:space="preserve">, </w:t>
      </w:r>
      <w:proofErr w:type="spellStart"/>
      <w:r w:rsidRPr="1379BC5D">
        <w:rPr>
          <w:rFonts w:ascii="Tahoma" w:hAnsi="Tahoma" w:cs="Tahoma"/>
          <w:sz w:val="20"/>
          <w:szCs w:val="20"/>
          <w:lang w:val="pl-PL"/>
        </w:rPr>
        <w:t>upskilling</w:t>
      </w:r>
      <w:proofErr w:type="spellEnd"/>
      <w:r w:rsidRPr="1379BC5D">
        <w:rPr>
          <w:rFonts w:ascii="Tahoma" w:hAnsi="Tahoma" w:cs="Tahoma"/>
          <w:sz w:val="20"/>
          <w:szCs w:val="20"/>
          <w:lang w:val="pl-PL"/>
        </w:rPr>
        <w:t xml:space="preserve"> oraz szkolenia z nowych kompetencji - odpowiednio: 2023: 58 proc, 2024: 60 proc., 2025: 67 proc. W Polsce w 2025 roku odsetek tych firm wyniósł aż 78 proc. </w:t>
      </w:r>
    </w:p>
    <w:p w14:paraId="0EEE5216" w14:textId="312455C9" w:rsidR="00DA14C4" w:rsidRPr="00DA14C4" w:rsidRDefault="1379BC5D" w:rsidP="1379BC5D">
      <w:pPr>
        <w:spacing w:beforeAutospacing="1" w:afterAutospacing="1"/>
        <w:jc w:val="both"/>
        <w:rPr>
          <w:rFonts w:ascii="Tahoma" w:hAnsi="Tahoma" w:cs="Tahoma"/>
          <w:sz w:val="20"/>
          <w:szCs w:val="20"/>
          <w:lang w:val="pl-PL"/>
        </w:rPr>
      </w:pPr>
      <w:r w:rsidRPr="1379BC5D">
        <w:rPr>
          <w:rFonts w:ascii="Aptos" w:eastAsia="Aptos" w:hAnsi="Aptos" w:cs="Aptos"/>
          <w:lang w:val="pl-PL"/>
        </w:rPr>
        <w:t>–</w:t>
      </w:r>
      <w:r w:rsidRPr="1379BC5D">
        <w:rPr>
          <w:rFonts w:ascii="Tahoma" w:hAnsi="Tahoma" w:cs="Tahoma"/>
          <w:i/>
          <w:iCs/>
          <w:sz w:val="20"/>
          <w:szCs w:val="20"/>
          <w:lang w:val="pl-PL"/>
        </w:rPr>
        <w:t xml:space="preserve"> Sztuczna inteligencja zmienia sposób pracy, z</w:t>
      </w:r>
      <w:r w:rsidRPr="1379BC5D">
        <w:rPr>
          <w:rFonts w:ascii="Tahoma" w:eastAsia="Tahoma" w:hAnsi="Tahoma" w:cs="Tahoma"/>
          <w:i/>
          <w:iCs/>
          <w:sz w:val="19"/>
          <w:szCs w:val="19"/>
          <w:lang w:val="pl-PL"/>
        </w:rPr>
        <w:t xml:space="preserve">aczyna funkcjonować jako niemal członek zespołu, który może przejmować powtarzalne zadania, umożliwiając ludziom skupienie się na bardziej zaawansowanych projektach, </w:t>
      </w:r>
      <w:r w:rsidRPr="1379BC5D">
        <w:rPr>
          <w:rFonts w:ascii="Tahoma" w:hAnsi="Tahoma" w:cs="Tahoma"/>
          <w:i/>
          <w:iCs/>
          <w:sz w:val="20"/>
          <w:szCs w:val="20"/>
          <w:lang w:val="pl-PL"/>
        </w:rPr>
        <w:t>dlatego organizacje muszą przekształcić swoje podejście do kadr. Nie chodzi już tylko o standardowe szkolenia, ale o kompleksowe strategie rozwijania umiejętności, które pozwolą pracownikom skutecznie współpracować z nowymi technologiami. Takie podej</w:t>
      </w:r>
      <w:r w:rsidRPr="1379BC5D">
        <w:rPr>
          <w:rFonts w:ascii="Tahoma" w:hAnsi="Tahoma" w:cs="Tahoma"/>
          <w:i/>
          <w:iCs/>
          <w:sz w:val="20"/>
          <w:szCs w:val="20"/>
          <w:lang w:val="pl-PL"/>
        </w:rPr>
        <w:lastRenderedPageBreak/>
        <w:t xml:space="preserve">ście to kluczowy element nowoczesnego zarządzania, w którym technologia i ludzie współdziałają w sposób, który napędza innowacyjność i rozwój organizacji </w:t>
      </w:r>
      <w:r w:rsidRPr="1379BC5D">
        <w:rPr>
          <w:rFonts w:ascii="Aptos" w:eastAsia="Aptos" w:hAnsi="Aptos" w:cs="Aptos"/>
          <w:lang w:val="pl-PL"/>
        </w:rPr>
        <w:t>–</w:t>
      </w:r>
      <w:r w:rsidRPr="1379BC5D">
        <w:rPr>
          <w:rFonts w:ascii="Tahoma" w:hAnsi="Tahoma" w:cs="Tahoma"/>
          <w:i/>
          <w:iCs/>
          <w:sz w:val="20"/>
          <w:szCs w:val="20"/>
          <w:lang w:val="pl-PL"/>
        </w:rPr>
        <w:t xml:space="preserve"> </w:t>
      </w:r>
      <w:r w:rsidRPr="1379BC5D">
        <w:rPr>
          <w:rFonts w:ascii="Tahoma" w:hAnsi="Tahoma" w:cs="Tahoma"/>
          <w:sz w:val="20"/>
          <w:szCs w:val="20"/>
          <w:lang w:val="pl-PL"/>
        </w:rPr>
        <w:t xml:space="preserve">mówi </w:t>
      </w:r>
      <w:r w:rsidR="00AA7DCE">
        <w:rPr>
          <w:rFonts w:ascii="Tahoma" w:hAnsi="Tahoma" w:cs="Tahoma"/>
          <w:b/>
          <w:sz w:val="20"/>
          <w:szCs w:val="20"/>
          <w:lang w:val="pl-PL"/>
        </w:rPr>
        <w:t xml:space="preserve">Joanna Kolasa, HR </w:t>
      </w:r>
      <w:proofErr w:type="spellStart"/>
      <w:r w:rsidR="00AA7DCE">
        <w:rPr>
          <w:rFonts w:ascii="Tahoma" w:hAnsi="Tahoma" w:cs="Tahoma"/>
          <w:b/>
          <w:sz w:val="20"/>
          <w:szCs w:val="20"/>
          <w:lang w:val="pl-PL"/>
        </w:rPr>
        <w:t>Consultancy</w:t>
      </w:r>
      <w:proofErr w:type="spellEnd"/>
      <w:r w:rsidR="00AA7DCE">
        <w:rPr>
          <w:rFonts w:ascii="Tahoma" w:hAnsi="Tahoma" w:cs="Tahoma"/>
          <w:b/>
          <w:sz w:val="20"/>
          <w:szCs w:val="20"/>
          <w:lang w:val="pl-PL"/>
        </w:rPr>
        <w:t xml:space="preserve"> </w:t>
      </w:r>
      <w:proofErr w:type="spellStart"/>
      <w:r w:rsidR="00AA7DCE">
        <w:rPr>
          <w:rFonts w:ascii="Tahoma" w:hAnsi="Tahoma" w:cs="Tahoma"/>
          <w:b/>
          <w:sz w:val="20"/>
          <w:szCs w:val="20"/>
          <w:lang w:val="pl-PL"/>
        </w:rPr>
        <w:t>Manger</w:t>
      </w:r>
      <w:proofErr w:type="spellEnd"/>
      <w:r w:rsidR="00AA7DCE" w:rsidRPr="1379BC5D">
        <w:rPr>
          <w:rFonts w:ascii="Tahoma" w:hAnsi="Tahoma" w:cs="Tahoma"/>
          <w:sz w:val="20"/>
          <w:szCs w:val="20"/>
          <w:lang w:val="pl-PL"/>
        </w:rPr>
        <w:t xml:space="preserve"> </w:t>
      </w:r>
      <w:r w:rsidR="00AA7DCE">
        <w:rPr>
          <w:rFonts w:ascii="Tahoma" w:hAnsi="Tahoma" w:cs="Tahoma"/>
          <w:sz w:val="20"/>
          <w:szCs w:val="20"/>
          <w:lang w:val="pl-PL"/>
        </w:rPr>
        <w:t>w</w:t>
      </w:r>
      <w:r w:rsidRPr="1379BC5D">
        <w:rPr>
          <w:rFonts w:ascii="Tahoma" w:hAnsi="Tahoma" w:cs="Tahoma"/>
          <w:sz w:val="20"/>
          <w:szCs w:val="20"/>
          <w:lang w:val="pl-PL"/>
        </w:rPr>
        <w:t xml:space="preserve"> </w:t>
      </w:r>
      <w:proofErr w:type="spellStart"/>
      <w:r w:rsidRPr="1379BC5D">
        <w:rPr>
          <w:rFonts w:ascii="Tahoma" w:hAnsi="Tahoma" w:cs="Tahoma"/>
          <w:sz w:val="20"/>
          <w:szCs w:val="20"/>
          <w:lang w:val="pl-PL"/>
        </w:rPr>
        <w:t>Randstad</w:t>
      </w:r>
      <w:proofErr w:type="spellEnd"/>
      <w:r w:rsidR="00AA7DCE">
        <w:rPr>
          <w:rFonts w:ascii="Tahoma" w:hAnsi="Tahoma" w:cs="Tahoma"/>
          <w:sz w:val="20"/>
          <w:szCs w:val="20"/>
          <w:lang w:val="pl-PL"/>
        </w:rPr>
        <w:t xml:space="preserve"> Polska</w:t>
      </w:r>
      <w:r w:rsidRPr="1379BC5D">
        <w:rPr>
          <w:rFonts w:ascii="Tahoma" w:hAnsi="Tahoma" w:cs="Tahoma"/>
          <w:sz w:val="20"/>
          <w:szCs w:val="20"/>
          <w:lang w:val="pl-PL"/>
        </w:rPr>
        <w:t>.</w:t>
      </w:r>
    </w:p>
    <w:p w14:paraId="44C35681" w14:textId="1E5445ED" w:rsidR="00DA14C4" w:rsidRPr="00F62D16" w:rsidRDefault="1379BC5D" w:rsidP="1379BC5D">
      <w:pPr>
        <w:spacing w:beforeAutospacing="1" w:afterAutospacing="1"/>
        <w:rPr>
          <w:rFonts w:ascii="Tahoma" w:hAnsi="Tahoma" w:cs="Tahoma"/>
          <w:b/>
          <w:bCs/>
          <w:color w:val="0070C0"/>
          <w:sz w:val="22"/>
          <w:szCs w:val="22"/>
          <w:lang w:val="pl-PL"/>
        </w:rPr>
      </w:pPr>
      <w:proofErr w:type="spellStart"/>
      <w:r w:rsidRPr="1379BC5D">
        <w:rPr>
          <w:rFonts w:ascii="Tahoma" w:hAnsi="Tahoma" w:cs="Tahoma"/>
          <w:b/>
          <w:bCs/>
          <w:color w:val="0070C0"/>
          <w:sz w:val="22"/>
          <w:szCs w:val="22"/>
          <w:lang w:val="pl-PL"/>
        </w:rPr>
        <w:t>Pikselizacja</w:t>
      </w:r>
      <w:proofErr w:type="spellEnd"/>
      <w:r w:rsidRPr="1379BC5D">
        <w:rPr>
          <w:rFonts w:ascii="Tahoma" w:hAnsi="Tahoma" w:cs="Tahoma"/>
          <w:b/>
          <w:bCs/>
          <w:color w:val="0070C0"/>
          <w:sz w:val="22"/>
          <w:szCs w:val="22"/>
          <w:lang w:val="pl-PL"/>
        </w:rPr>
        <w:t xml:space="preserve"> pracy wspiera elastyczność pracowników</w:t>
      </w:r>
    </w:p>
    <w:p w14:paraId="012C62C2" w14:textId="0CE7EB23" w:rsidR="00AA7DCE" w:rsidRDefault="00AA7DCE" w:rsidP="1379BC5D">
      <w:pPr>
        <w:spacing w:line="276" w:lineRule="auto"/>
        <w:jc w:val="both"/>
        <w:rPr>
          <w:rFonts w:ascii="Tahoma" w:hAnsi="Tahoma" w:cs="Tahoma"/>
          <w:sz w:val="20"/>
          <w:szCs w:val="20"/>
          <w:lang w:val="pl-PL"/>
        </w:rPr>
      </w:pPr>
      <w:r>
        <w:rPr>
          <w:rFonts w:ascii="Tahoma" w:hAnsi="Tahoma" w:cs="Tahoma"/>
          <w:bCs/>
          <w:sz w:val="18"/>
          <w:szCs w:val="18"/>
          <w:lang w:val="pl-PL"/>
        </w:rPr>
        <w:t xml:space="preserve">Przez lata w miejscach pracy, zarówno w procesach rekrutacyjnych, jak i zarządzaniu kadrami, dominował model, w którym pracownik postrzegany był wyłącznie przez pryzmat stanowisk, które wykonywał w </w:t>
      </w:r>
      <w:r w:rsidR="003F1504">
        <w:rPr>
          <w:rFonts w:ascii="Tahoma" w:hAnsi="Tahoma" w:cs="Tahoma"/>
          <w:bCs/>
          <w:sz w:val="18"/>
          <w:szCs w:val="18"/>
          <w:lang w:val="pl-PL"/>
        </w:rPr>
        <w:t>swoim</w:t>
      </w:r>
      <w:r>
        <w:rPr>
          <w:rFonts w:ascii="Tahoma" w:hAnsi="Tahoma" w:cs="Tahoma"/>
          <w:bCs/>
          <w:sz w:val="18"/>
          <w:szCs w:val="18"/>
          <w:lang w:val="pl-PL"/>
        </w:rPr>
        <w:t xml:space="preserve"> życiu zawodowym. Ograniczało to możliwości sięgania po nowe, rozwojowe stanowiska, podnoszenie kompetencji, a przede wszystkim jego gotowość na zmiany na rynku pracy, w tym mniejsze zapotrzebowanie na specjalizacje zawodowe.</w:t>
      </w:r>
      <w:r w:rsidRPr="00934071">
        <w:rPr>
          <w:rFonts w:ascii="Tahoma" w:hAnsi="Tahoma" w:cs="Tahoma"/>
          <w:bCs/>
          <w:sz w:val="18"/>
          <w:szCs w:val="18"/>
          <w:lang w:val="pl-PL"/>
        </w:rPr>
        <w:t xml:space="preserve"> </w:t>
      </w:r>
      <w:r>
        <w:rPr>
          <w:rFonts w:ascii="Tahoma" w:hAnsi="Tahoma" w:cs="Tahoma"/>
          <w:bCs/>
          <w:sz w:val="18"/>
          <w:szCs w:val="18"/>
          <w:lang w:val="pl-PL"/>
        </w:rPr>
        <w:t xml:space="preserve">Ten model wciąż jest dość powszechny w Polsce, choć widać też sygnały zmian. W globalnych firmach </w:t>
      </w:r>
      <w:r>
        <w:rPr>
          <w:rFonts w:ascii="Tahoma" w:hAnsi="Tahoma" w:cs="Tahoma"/>
          <w:sz w:val="20"/>
          <w:szCs w:val="20"/>
          <w:lang w:val="pl-PL"/>
        </w:rPr>
        <w:t>s</w:t>
      </w:r>
      <w:r w:rsidR="1379BC5D" w:rsidRPr="1379BC5D">
        <w:rPr>
          <w:rFonts w:ascii="Tahoma" w:hAnsi="Tahoma" w:cs="Tahoma"/>
          <w:sz w:val="20"/>
          <w:szCs w:val="20"/>
          <w:lang w:val="pl-PL"/>
        </w:rPr>
        <w:t>truktura stanowisk pracy ulega fragmentacji. Tak</w:t>
      </w:r>
      <w:r>
        <w:rPr>
          <w:rFonts w:ascii="Tahoma" w:hAnsi="Tahoma" w:cs="Tahoma"/>
          <w:sz w:val="20"/>
          <w:szCs w:val="20"/>
          <w:lang w:val="pl-PL"/>
        </w:rPr>
        <w:t xml:space="preserve">ie zjawisko, zwane </w:t>
      </w:r>
      <w:proofErr w:type="spellStart"/>
      <w:r>
        <w:rPr>
          <w:rFonts w:ascii="Tahoma" w:hAnsi="Tahoma" w:cs="Tahoma"/>
          <w:sz w:val="20"/>
          <w:szCs w:val="20"/>
          <w:lang w:val="pl-PL"/>
        </w:rPr>
        <w:t>pikselizacją</w:t>
      </w:r>
      <w:proofErr w:type="spellEnd"/>
      <w:r>
        <w:rPr>
          <w:rFonts w:ascii="Tahoma" w:hAnsi="Tahoma" w:cs="Tahoma"/>
          <w:sz w:val="20"/>
          <w:szCs w:val="20"/>
          <w:lang w:val="pl-PL"/>
        </w:rPr>
        <w:t xml:space="preserve"> pracy,</w:t>
      </w:r>
      <w:r w:rsidR="1379BC5D" w:rsidRPr="1379BC5D">
        <w:rPr>
          <w:rFonts w:ascii="Tahoma" w:hAnsi="Tahoma" w:cs="Tahoma"/>
          <w:sz w:val="20"/>
          <w:szCs w:val="20"/>
          <w:lang w:val="pl-PL"/>
        </w:rPr>
        <w:t xml:space="preserve"> </w:t>
      </w:r>
      <w:r>
        <w:rPr>
          <w:rFonts w:ascii="Tahoma" w:hAnsi="Tahoma" w:cs="Tahoma"/>
          <w:sz w:val="20"/>
          <w:szCs w:val="20"/>
          <w:lang w:val="pl-PL"/>
        </w:rPr>
        <w:t xml:space="preserve">oznacza </w:t>
      </w:r>
      <w:r w:rsidR="1379BC5D" w:rsidRPr="1379BC5D">
        <w:rPr>
          <w:rFonts w:ascii="Tahoma" w:hAnsi="Tahoma" w:cs="Tahoma"/>
          <w:sz w:val="20"/>
          <w:szCs w:val="20"/>
          <w:lang w:val="pl-PL"/>
        </w:rPr>
        <w:t xml:space="preserve">m.in. dzielenie zakresu stanowiska na poszczególne zadania i analizę kompetencji potrzebnych do ich wykonania. </w:t>
      </w:r>
    </w:p>
    <w:p w14:paraId="7FFF5352" w14:textId="77777777" w:rsidR="00AA7DCE" w:rsidRDefault="00AA7DCE" w:rsidP="1379BC5D">
      <w:pPr>
        <w:spacing w:line="276" w:lineRule="auto"/>
        <w:jc w:val="both"/>
        <w:rPr>
          <w:rFonts w:ascii="Tahoma" w:hAnsi="Tahoma" w:cs="Tahoma"/>
          <w:sz w:val="20"/>
          <w:szCs w:val="20"/>
          <w:lang w:val="pl-PL"/>
        </w:rPr>
      </w:pPr>
    </w:p>
    <w:p w14:paraId="1304888C" w14:textId="1C9AE52B" w:rsidR="00DA14C4" w:rsidRPr="00F62D16" w:rsidRDefault="00AA7DCE" w:rsidP="1379BC5D">
      <w:pPr>
        <w:spacing w:line="276" w:lineRule="auto"/>
        <w:jc w:val="both"/>
        <w:rPr>
          <w:rFonts w:ascii="Tahoma" w:eastAsia="Tahoma" w:hAnsi="Tahoma" w:cs="Tahoma"/>
          <w:sz w:val="19"/>
          <w:szCs w:val="19"/>
          <w:lang w:val="pl-PL"/>
        </w:rPr>
      </w:pPr>
      <w:r>
        <w:rPr>
          <w:rFonts w:ascii="Tahoma" w:hAnsi="Tahoma" w:cs="Tahoma"/>
          <w:sz w:val="20"/>
          <w:szCs w:val="20"/>
          <w:lang w:val="pl-PL"/>
        </w:rPr>
        <w:t xml:space="preserve">Drodze do </w:t>
      </w:r>
      <w:proofErr w:type="spellStart"/>
      <w:r>
        <w:rPr>
          <w:rFonts w:ascii="Tahoma" w:hAnsi="Tahoma" w:cs="Tahoma"/>
          <w:sz w:val="20"/>
          <w:szCs w:val="20"/>
          <w:lang w:val="pl-PL"/>
        </w:rPr>
        <w:t>pikselizacji</w:t>
      </w:r>
      <w:proofErr w:type="spellEnd"/>
      <w:r>
        <w:rPr>
          <w:rFonts w:ascii="Tahoma" w:hAnsi="Tahoma" w:cs="Tahoma"/>
          <w:sz w:val="20"/>
          <w:szCs w:val="20"/>
          <w:lang w:val="pl-PL"/>
        </w:rPr>
        <w:t xml:space="preserve"> pracy sprzyja odczuwana przez firmy potrzeba większej elastyczności w odpowiedzi na zmienne warunki ekonomiczne, rozwój technologiczny i zmiany w zestawie kompetencji potrzebnych w firmach w przyszłości. </w:t>
      </w:r>
      <w:r w:rsidR="1379BC5D" w:rsidRPr="1379BC5D">
        <w:rPr>
          <w:rFonts w:ascii="Tahoma" w:hAnsi="Tahoma" w:cs="Tahoma"/>
          <w:sz w:val="20"/>
          <w:szCs w:val="20"/>
          <w:lang w:val="pl-PL"/>
        </w:rPr>
        <w:t xml:space="preserve">W Polsce 90 proc. liderów HR twierdzi, że ich strategie talentowe kładą większy nacisk na elastyczność kadr, co jest możliwe dzięki analityce danych oraz nowym modelom pracy. </w:t>
      </w:r>
      <w:r w:rsidR="1379BC5D" w:rsidRPr="1379BC5D">
        <w:rPr>
          <w:rFonts w:ascii="Tahoma" w:eastAsia="Tahoma" w:hAnsi="Tahoma" w:cs="Tahoma"/>
          <w:sz w:val="19"/>
          <w:szCs w:val="19"/>
          <w:lang w:val="pl-PL"/>
        </w:rPr>
        <w:t>46 proc. respondentów na świecie uważa budowanie elastycznej kadry za swój priorytet.</w:t>
      </w:r>
    </w:p>
    <w:p w14:paraId="190C046A" w14:textId="5222B977" w:rsidR="00DA14C4" w:rsidRPr="00F62D16" w:rsidRDefault="00DA14C4" w:rsidP="1379BC5D">
      <w:pPr>
        <w:spacing w:line="276" w:lineRule="auto"/>
        <w:jc w:val="both"/>
        <w:rPr>
          <w:rFonts w:ascii="Tahoma" w:hAnsi="Tahoma" w:cs="Tahoma"/>
          <w:sz w:val="20"/>
          <w:szCs w:val="20"/>
          <w:lang w:val="pl-PL"/>
        </w:rPr>
      </w:pPr>
    </w:p>
    <w:p w14:paraId="040B7D9B" w14:textId="4C255266" w:rsidR="00DA14C4" w:rsidRPr="00F62D16" w:rsidRDefault="1379BC5D" w:rsidP="1379BC5D">
      <w:pPr>
        <w:spacing w:line="276" w:lineRule="auto"/>
        <w:jc w:val="both"/>
        <w:rPr>
          <w:rFonts w:ascii="Tahoma" w:eastAsia="Tahoma" w:hAnsi="Tahoma" w:cs="Tahoma"/>
          <w:sz w:val="20"/>
          <w:szCs w:val="20"/>
          <w:lang w:val="pl-PL"/>
        </w:rPr>
      </w:pPr>
      <w:r w:rsidRPr="1379BC5D">
        <w:rPr>
          <w:rFonts w:ascii="Tahoma" w:hAnsi="Tahoma" w:cs="Tahoma"/>
          <w:sz w:val="20"/>
          <w:szCs w:val="20"/>
          <w:lang w:val="pl-PL"/>
        </w:rPr>
        <w:t>47 proc. firm w Polsce inwestuje w analitykę HR, aby dostosować zatrudnienie do zmieniających się realiów biznesowych, co stanowi odsetek wyższy niż w skali globalnej (43 proc.).</w:t>
      </w:r>
      <w:r w:rsidRPr="1379BC5D">
        <w:rPr>
          <w:rFonts w:ascii="Tahoma" w:eastAsia="Tahoma" w:hAnsi="Tahoma" w:cs="Tahoma"/>
          <w:i/>
          <w:iCs/>
          <w:sz w:val="19"/>
          <w:szCs w:val="19"/>
          <w:lang w:val="pl-PL"/>
        </w:rPr>
        <w:t xml:space="preserve"> </w:t>
      </w:r>
      <w:r w:rsidRPr="1379BC5D">
        <w:rPr>
          <w:rFonts w:ascii="Tahoma" w:eastAsia="Tahoma" w:hAnsi="Tahoma" w:cs="Tahoma"/>
          <w:sz w:val="20"/>
          <w:szCs w:val="20"/>
          <w:lang w:val="pl-PL"/>
        </w:rPr>
        <w:t>Tę rosnącą świadomość potwierdza 90 proc. firm w Polsce, które deklarują, że trwa u nich lub już się zakończyła transformacja organizacji w kierunku modelu opartego na umiejętnościach. Globalnie to wzrost o 14.p.p. rok do roku.</w:t>
      </w:r>
    </w:p>
    <w:p w14:paraId="4A6634C8" w14:textId="753234B7" w:rsidR="00DA14C4" w:rsidRPr="00F62D16" w:rsidRDefault="00DA14C4" w:rsidP="1379BC5D">
      <w:pPr>
        <w:spacing w:line="276" w:lineRule="auto"/>
        <w:jc w:val="both"/>
        <w:rPr>
          <w:rFonts w:ascii="Tahoma" w:eastAsia="Tahoma" w:hAnsi="Tahoma" w:cs="Tahoma"/>
          <w:i/>
          <w:iCs/>
          <w:sz w:val="19"/>
          <w:szCs w:val="19"/>
          <w:lang w:val="pl-PL"/>
        </w:rPr>
      </w:pPr>
    </w:p>
    <w:p w14:paraId="16A7510E" w14:textId="0CEC1177" w:rsidR="00DA14C4" w:rsidRPr="00F62D16" w:rsidRDefault="1379BC5D" w:rsidP="00934071">
      <w:pPr>
        <w:spacing w:line="276" w:lineRule="auto"/>
        <w:jc w:val="both"/>
        <w:rPr>
          <w:rFonts w:ascii="Tahoma" w:hAnsi="Tahoma" w:cs="Tahoma"/>
          <w:b/>
          <w:bCs/>
          <w:sz w:val="18"/>
          <w:szCs w:val="18"/>
          <w:lang w:val="pl-PL"/>
        </w:rPr>
      </w:pPr>
      <w:r w:rsidRPr="00934071">
        <w:rPr>
          <w:rFonts w:ascii="Aptos" w:eastAsia="Aptos" w:hAnsi="Aptos" w:cs="Aptos"/>
          <w:lang w:val="pl-PL"/>
        </w:rPr>
        <w:t>–</w:t>
      </w:r>
      <w:r w:rsidRPr="00934071">
        <w:rPr>
          <w:rFonts w:ascii="Tahoma" w:hAnsi="Tahoma" w:cs="Tahoma"/>
          <w:i/>
          <w:iCs/>
          <w:sz w:val="20"/>
          <w:szCs w:val="20"/>
          <w:lang w:val="pl-PL"/>
        </w:rPr>
        <w:t xml:space="preserve"> Dzięki </w:t>
      </w:r>
      <w:proofErr w:type="spellStart"/>
      <w:r w:rsidRPr="00934071">
        <w:rPr>
          <w:rFonts w:ascii="Tahoma" w:hAnsi="Tahoma" w:cs="Tahoma"/>
          <w:i/>
          <w:iCs/>
          <w:sz w:val="20"/>
          <w:szCs w:val="20"/>
          <w:lang w:val="pl-PL"/>
        </w:rPr>
        <w:t>pikselizacji</w:t>
      </w:r>
      <w:proofErr w:type="spellEnd"/>
      <w:r w:rsidRPr="00934071">
        <w:rPr>
          <w:rFonts w:ascii="Tahoma" w:hAnsi="Tahoma" w:cs="Tahoma"/>
          <w:i/>
          <w:iCs/>
          <w:sz w:val="20"/>
          <w:szCs w:val="20"/>
          <w:lang w:val="pl-PL"/>
        </w:rPr>
        <w:t xml:space="preserve"> pracy możemy lepiej dopasować kompetencje do potrzeb organizacji, unikając jednocześnie sztywnych struktur, które mogą ograniczać rozwój pracowników. Dodatkowo </w:t>
      </w:r>
      <w:proofErr w:type="spellStart"/>
      <w:r w:rsidRPr="00934071">
        <w:rPr>
          <w:rFonts w:ascii="Tahoma" w:hAnsi="Tahoma" w:cs="Tahoma"/>
          <w:i/>
          <w:iCs/>
          <w:sz w:val="20"/>
          <w:szCs w:val="20"/>
          <w:lang w:val="pl-PL"/>
        </w:rPr>
        <w:t>pikselizacja</w:t>
      </w:r>
      <w:proofErr w:type="spellEnd"/>
      <w:r w:rsidRPr="00934071">
        <w:rPr>
          <w:rFonts w:ascii="Tahoma" w:hAnsi="Tahoma" w:cs="Tahoma"/>
          <w:i/>
          <w:iCs/>
          <w:sz w:val="20"/>
          <w:szCs w:val="20"/>
          <w:lang w:val="pl-PL"/>
        </w:rPr>
        <w:t xml:space="preserve"> pracy pozwala na włączenie do poszczególnych zadań osób pracujących projektowo i </w:t>
      </w:r>
      <w:proofErr w:type="spellStart"/>
      <w:r w:rsidRPr="00934071">
        <w:rPr>
          <w:rFonts w:ascii="Tahoma" w:hAnsi="Tahoma" w:cs="Tahoma"/>
          <w:i/>
          <w:iCs/>
          <w:sz w:val="20"/>
          <w:szCs w:val="20"/>
          <w:lang w:val="pl-PL"/>
        </w:rPr>
        <w:t>freelancerów</w:t>
      </w:r>
      <w:proofErr w:type="spellEnd"/>
      <w:r w:rsidR="002B10C2">
        <w:rPr>
          <w:rFonts w:ascii="Tahoma" w:hAnsi="Tahoma" w:cs="Tahoma"/>
          <w:i/>
          <w:iCs/>
          <w:sz w:val="20"/>
          <w:szCs w:val="20"/>
          <w:lang w:val="pl-PL"/>
        </w:rPr>
        <w:t>, a nawet cedowanie niektórych zadań na sztuczną inteligencję</w:t>
      </w:r>
      <w:r w:rsidRPr="00934071">
        <w:rPr>
          <w:rFonts w:ascii="Tahoma" w:hAnsi="Tahoma" w:cs="Tahoma"/>
          <w:i/>
          <w:iCs/>
          <w:sz w:val="20"/>
          <w:szCs w:val="20"/>
          <w:lang w:val="pl-PL"/>
        </w:rPr>
        <w:t xml:space="preserve">. Aby zastosować taki model w organizacji konieczna jest priorytetyzacja inwestycji w analitykę danych. To ważne przy deficycie pracowników na rynku, ale też np. przy obciążeniu pracą </w:t>
      </w:r>
      <w:r w:rsidR="002B10C2">
        <w:rPr>
          <w:rFonts w:ascii="Tahoma" w:hAnsi="Tahoma" w:cs="Tahoma"/>
          <w:i/>
          <w:iCs/>
          <w:sz w:val="20"/>
          <w:szCs w:val="20"/>
          <w:lang w:val="pl-PL"/>
        </w:rPr>
        <w:t xml:space="preserve">w sytuacji </w:t>
      </w:r>
      <w:r w:rsidRPr="00934071">
        <w:rPr>
          <w:rFonts w:ascii="Tahoma" w:hAnsi="Tahoma" w:cs="Tahoma"/>
          <w:i/>
          <w:iCs/>
          <w:sz w:val="20"/>
          <w:szCs w:val="20"/>
          <w:lang w:val="pl-PL"/>
        </w:rPr>
        <w:t>zastępstw</w:t>
      </w:r>
      <w:r w:rsidR="002B10C2">
        <w:rPr>
          <w:rFonts w:ascii="Tahoma" w:hAnsi="Tahoma" w:cs="Tahoma"/>
          <w:i/>
          <w:iCs/>
          <w:sz w:val="20"/>
          <w:szCs w:val="20"/>
          <w:lang w:val="pl-PL"/>
        </w:rPr>
        <w:t xml:space="preserve">, </w:t>
      </w:r>
      <w:r w:rsidRPr="00934071">
        <w:rPr>
          <w:rFonts w:ascii="Tahoma" w:hAnsi="Tahoma" w:cs="Tahoma"/>
          <w:i/>
          <w:iCs/>
          <w:sz w:val="20"/>
          <w:szCs w:val="20"/>
          <w:lang w:val="pl-PL"/>
        </w:rPr>
        <w:t xml:space="preserve"> rotacji </w:t>
      </w:r>
      <w:r w:rsidR="002B10C2">
        <w:rPr>
          <w:rFonts w:ascii="Tahoma" w:hAnsi="Tahoma" w:cs="Tahoma"/>
          <w:i/>
          <w:iCs/>
          <w:sz w:val="20"/>
          <w:szCs w:val="20"/>
          <w:lang w:val="pl-PL"/>
        </w:rPr>
        <w:t xml:space="preserve">i dynamicznych zmianach zapotrzebowania kompetencyjnego </w:t>
      </w:r>
      <w:r w:rsidRPr="00934071">
        <w:rPr>
          <w:rFonts w:ascii="Tahoma" w:hAnsi="Tahoma" w:cs="Tahoma"/>
          <w:sz w:val="20"/>
          <w:szCs w:val="20"/>
          <w:lang w:val="pl-PL"/>
        </w:rPr>
        <w:t xml:space="preserve">– komentuje </w:t>
      </w:r>
      <w:r w:rsidR="002B10C2">
        <w:rPr>
          <w:rFonts w:ascii="Tahoma" w:hAnsi="Tahoma" w:cs="Tahoma"/>
          <w:b/>
          <w:sz w:val="20"/>
          <w:szCs w:val="20"/>
          <w:lang w:val="pl-PL"/>
        </w:rPr>
        <w:t xml:space="preserve">Joanna Kolasa, HR </w:t>
      </w:r>
      <w:proofErr w:type="spellStart"/>
      <w:r w:rsidR="002B10C2">
        <w:rPr>
          <w:rFonts w:ascii="Tahoma" w:hAnsi="Tahoma" w:cs="Tahoma"/>
          <w:b/>
          <w:sz w:val="20"/>
          <w:szCs w:val="20"/>
          <w:lang w:val="pl-PL"/>
        </w:rPr>
        <w:t>Consultancy</w:t>
      </w:r>
      <w:proofErr w:type="spellEnd"/>
      <w:r w:rsidR="002B10C2">
        <w:rPr>
          <w:rFonts w:ascii="Tahoma" w:hAnsi="Tahoma" w:cs="Tahoma"/>
          <w:b/>
          <w:sz w:val="20"/>
          <w:szCs w:val="20"/>
          <w:lang w:val="pl-PL"/>
        </w:rPr>
        <w:t xml:space="preserve"> Manager </w:t>
      </w:r>
      <w:r w:rsidR="002B10C2">
        <w:rPr>
          <w:rFonts w:ascii="Tahoma" w:hAnsi="Tahoma" w:cs="Tahoma"/>
          <w:sz w:val="20"/>
          <w:szCs w:val="20"/>
          <w:lang w:val="pl-PL"/>
        </w:rPr>
        <w:t>w</w:t>
      </w:r>
      <w:r w:rsidRPr="00934071">
        <w:rPr>
          <w:rFonts w:ascii="Tahoma" w:hAnsi="Tahoma" w:cs="Tahoma"/>
          <w:sz w:val="20"/>
          <w:szCs w:val="20"/>
          <w:lang w:val="pl-PL"/>
        </w:rPr>
        <w:t xml:space="preserve"> </w:t>
      </w:r>
      <w:proofErr w:type="spellStart"/>
      <w:r w:rsidRPr="00934071">
        <w:rPr>
          <w:rFonts w:ascii="Tahoma" w:hAnsi="Tahoma" w:cs="Tahoma"/>
          <w:sz w:val="20"/>
          <w:szCs w:val="20"/>
          <w:lang w:val="pl-PL"/>
        </w:rPr>
        <w:t>Randstad</w:t>
      </w:r>
      <w:proofErr w:type="spellEnd"/>
      <w:r w:rsidR="002B10C2">
        <w:rPr>
          <w:rFonts w:ascii="Tahoma" w:hAnsi="Tahoma" w:cs="Tahoma"/>
          <w:sz w:val="20"/>
          <w:szCs w:val="20"/>
          <w:lang w:val="pl-PL"/>
        </w:rPr>
        <w:t xml:space="preserve"> Polska</w:t>
      </w:r>
    </w:p>
    <w:p w14:paraId="0733F001" w14:textId="6D9C8FF9" w:rsidR="00DA14C4" w:rsidRPr="00F62D16" w:rsidRDefault="1379BC5D" w:rsidP="1379BC5D">
      <w:pPr>
        <w:spacing w:beforeAutospacing="1" w:afterAutospacing="1"/>
        <w:rPr>
          <w:rFonts w:ascii="Tahoma" w:hAnsi="Tahoma" w:cs="Tahoma"/>
          <w:b/>
          <w:bCs/>
          <w:color w:val="0070C0"/>
          <w:sz w:val="22"/>
          <w:szCs w:val="22"/>
          <w:lang w:val="pl-PL"/>
        </w:rPr>
      </w:pPr>
      <w:r w:rsidRPr="1379BC5D">
        <w:rPr>
          <w:rFonts w:ascii="Tahoma" w:hAnsi="Tahoma" w:cs="Tahoma"/>
          <w:b/>
          <w:bCs/>
          <w:color w:val="0070C0"/>
          <w:sz w:val="22"/>
          <w:szCs w:val="22"/>
          <w:lang w:val="pl-PL"/>
        </w:rPr>
        <w:t xml:space="preserve">W dobie AI wyraźnie widoczny niedobór kompetencji liderskich </w:t>
      </w:r>
    </w:p>
    <w:p w14:paraId="02108F07" w14:textId="5766A811" w:rsidR="00DA14C4" w:rsidRDefault="1379BC5D" w:rsidP="00934071">
      <w:pPr>
        <w:spacing w:line="276" w:lineRule="auto"/>
        <w:jc w:val="both"/>
        <w:rPr>
          <w:rFonts w:ascii="Tahoma" w:hAnsi="Tahoma" w:cs="Tahoma"/>
          <w:b/>
          <w:bCs/>
          <w:color w:val="0070C0"/>
          <w:sz w:val="18"/>
          <w:szCs w:val="18"/>
          <w:lang w:val="pl-PL"/>
        </w:rPr>
      </w:pPr>
      <w:r w:rsidRPr="1379BC5D">
        <w:rPr>
          <w:rFonts w:ascii="Tahoma" w:hAnsi="Tahoma" w:cs="Tahoma"/>
          <w:sz w:val="20"/>
          <w:szCs w:val="20"/>
          <w:lang w:val="pl-PL"/>
        </w:rPr>
        <w:t>W Polsce, potencjał do nauki stał się głównym czynnikiem przy zatrudnianiu zarówno doświadczonych pracowników na stanowiska seniorskie (43 proc.), jak i na wcześniejszych etapach kariery (27 proc.). W przypadku tej pierwszej grupy ma on większe znaczenie niż na innych rynkach świata, gdzie odsetek wynosi 41 proc. Na drugim miejscu wśród pożądanych w Polsce cech kandydatów na stanowiska seniorskie znalazły się krytyczne myślenie i inteligencja emocjonalna, a na trzecim: osobiste motywacje i aspiracje pracownika, co pokazuje, że właśnie te aspekty są kluczowe w dobie nowoczesnych technologii, gdy zakresy obowiązków i wymagania na stanowiska szybko ewoluują.</w:t>
      </w:r>
    </w:p>
    <w:p w14:paraId="190C2EF3" w14:textId="77777777" w:rsidR="002B10C2" w:rsidRPr="00F62D16" w:rsidRDefault="002B10C2" w:rsidP="00934071">
      <w:pPr>
        <w:spacing w:line="276" w:lineRule="auto"/>
        <w:jc w:val="both"/>
        <w:rPr>
          <w:rFonts w:ascii="Tahoma" w:hAnsi="Tahoma" w:cs="Tahoma"/>
          <w:b/>
          <w:bCs/>
          <w:color w:val="0070C0"/>
          <w:sz w:val="18"/>
          <w:szCs w:val="18"/>
          <w:lang w:val="pl-PL"/>
        </w:rPr>
      </w:pPr>
    </w:p>
    <w:p w14:paraId="5611DAC3" w14:textId="7E9B90E2" w:rsidR="00DA14C4" w:rsidRPr="00F62D16" w:rsidRDefault="1379BC5D" w:rsidP="3C301889">
      <w:pPr>
        <w:spacing w:line="276" w:lineRule="auto"/>
        <w:rPr>
          <w:rFonts w:ascii="Tahoma" w:hAnsi="Tahoma" w:cs="Tahoma"/>
          <w:sz w:val="18"/>
          <w:szCs w:val="18"/>
          <w:lang w:val="pl-PL"/>
        </w:rPr>
      </w:pPr>
      <w:r w:rsidRPr="1379BC5D">
        <w:rPr>
          <w:rFonts w:ascii="Tahoma" w:hAnsi="Tahoma" w:cs="Tahoma"/>
          <w:sz w:val="20"/>
          <w:szCs w:val="20"/>
          <w:lang w:val="pl-PL"/>
        </w:rPr>
        <w:t xml:space="preserve">Nowe modele pracy i trend </w:t>
      </w:r>
      <w:proofErr w:type="spellStart"/>
      <w:r w:rsidRPr="1379BC5D">
        <w:rPr>
          <w:rFonts w:ascii="Tahoma" w:hAnsi="Tahoma" w:cs="Tahoma"/>
          <w:sz w:val="20"/>
          <w:szCs w:val="20"/>
          <w:lang w:val="pl-PL"/>
        </w:rPr>
        <w:t>piksel</w:t>
      </w:r>
      <w:bookmarkStart w:id="0" w:name="_GoBack"/>
      <w:bookmarkEnd w:id="0"/>
      <w:r w:rsidRPr="1379BC5D">
        <w:rPr>
          <w:rFonts w:ascii="Tahoma" w:hAnsi="Tahoma" w:cs="Tahoma"/>
          <w:sz w:val="20"/>
          <w:szCs w:val="20"/>
          <w:lang w:val="pl-PL"/>
        </w:rPr>
        <w:t>izacji</w:t>
      </w:r>
      <w:proofErr w:type="spellEnd"/>
      <w:r w:rsidRPr="1379BC5D">
        <w:rPr>
          <w:rFonts w:ascii="Tahoma" w:hAnsi="Tahoma" w:cs="Tahoma"/>
          <w:sz w:val="20"/>
          <w:szCs w:val="20"/>
          <w:lang w:val="pl-PL"/>
        </w:rPr>
        <w:t xml:space="preserve"> zdań wymaga również nowych kompetencji liderskich. Zespoły potrzebują przearanżowania ze względu na niedobory kompetencyjne i technologie, a to oznacza, że niezbędne są odpowiednie kompetencje liderskie, w tym z zakresu zarządzania zmianą, która wynika z postępu technologicznego. Obecnie tylko 20 proc. firm w Polsce oferuje szkolenia przywódcze dostosowane do zmieniających się warunków biznesowych, podczas </w:t>
      </w:r>
      <w:r w:rsidRPr="1379BC5D">
        <w:rPr>
          <w:rFonts w:ascii="Tahoma" w:hAnsi="Tahoma" w:cs="Tahoma"/>
          <w:sz w:val="20"/>
          <w:szCs w:val="20"/>
          <w:lang w:val="pl-PL"/>
        </w:rPr>
        <w:lastRenderedPageBreak/>
        <w:t xml:space="preserve">gdy globalnie ten odsetek wynosi 36 proc. Wobec dynamicznych zmian liderzy muszą nie tylko zarządzać zmianą wynikającą z rozwoju technologii, ale również dbać o kompetencje miękkie, takie jak empatia i komunikacja. AI może odegrać kluczową rolę w identyfikacji i rekomendacji liderów przyszłości </w:t>
      </w:r>
      <w:r w:rsidRPr="1379BC5D">
        <w:rPr>
          <w:rFonts w:ascii="Aptos" w:eastAsia="Aptos" w:hAnsi="Aptos" w:cs="Aptos"/>
          <w:lang w:val="pl-PL"/>
        </w:rPr>
        <w:t>–</w:t>
      </w:r>
      <w:r w:rsidRPr="1379BC5D">
        <w:rPr>
          <w:rFonts w:ascii="Tahoma" w:hAnsi="Tahoma" w:cs="Tahoma"/>
          <w:sz w:val="20"/>
          <w:szCs w:val="20"/>
          <w:lang w:val="pl-PL"/>
        </w:rPr>
        <w:t xml:space="preserve"> już 34 proc. firm w Polsce i 46 proc. na świecie korzysta z niej w tym celu. Dodatkowo, 30 proc. firm na świecie zauważa, że choć liderzy HR przyjęli już podejście oparte na umiejętnościach, to nadal koncentrują się na stanowiskach i rolach, co może tłumaczyć, dlaczego 79 proc. firm pracuje nad podniesieniem kompetencji miękkich u menedżerów. Efektem tych działań powinna być lepsza identyfikacja umiejętności pracowników, co z kolei wspiera rozwój organizacji.</w:t>
      </w:r>
    </w:p>
    <w:p w14:paraId="1DD296FD" w14:textId="526B89AA" w:rsidR="00DA14C4" w:rsidRPr="00F62D16" w:rsidRDefault="1379BC5D" w:rsidP="1379BC5D">
      <w:pPr>
        <w:spacing w:beforeAutospacing="1" w:afterAutospacing="1"/>
        <w:rPr>
          <w:rFonts w:ascii="Tahoma" w:hAnsi="Tahoma" w:cs="Tahoma"/>
          <w:b/>
          <w:bCs/>
          <w:color w:val="0070C0"/>
          <w:sz w:val="22"/>
          <w:szCs w:val="22"/>
          <w:lang w:val="pl-PL"/>
        </w:rPr>
      </w:pPr>
      <w:r w:rsidRPr="1379BC5D">
        <w:rPr>
          <w:rFonts w:ascii="Tahoma" w:hAnsi="Tahoma" w:cs="Tahoma"/>
          <w:b/>
          <w:bCs/>
          <w:color w:val="0070C0"/>
          <w:sz w:val="22"/>
          <w:szCs w:val="22"/>
          <w:lang w:val="pl-PL"/>
        </w:rPr>
        <w:t xml:space="preserve">Mobilność wewnętrzna kluczowa w </w:t>
      </w:r>
      <w:r w:rsidRPr="1379BC5D">
        <w:rPr>
          <w:rFonts w:ascii="Tahoma" w:eastAsia="Tahoma" w:hAnsi="Tahoma" w:cs="Tahoma"/>
          <w:b/>
          <w:bCs/>
          <w:color w:val="0070C0"/>
          <w:sz w:val="22"/>
          <w:szCs w:val="22"/>
          <w:lang w:val="pl-PL"/>
        </w:rPr>
        <w:t>utrzymaniu talentów</w:t>
      </w:r>
    </w:p>
    <w:p w14:paraId="431145E3" w14:textId="31122B3C" w:rsidR="009122ED" w:rsidRDefault="1379BC5D" w:rsidP="3C301889">
      <w:pPr>
        <w:spacing w:line="276" w:lineRule="auto"/>
        <w:jc w:val="both"/>
        <w:rPr>
          <w:rFonts w:ascii="Tahoma" w:hAnsi="Tahoma" w:cs="Tahoma"/>
          <w:sz w:val="20"/>
          <w:szCs w:val="20"/>
          <w:lang w:val="pl-PL"/>
        </w:rPr>
      </w:pPr>
      <w:r w:rsidRPr="1379BC5D">
        <w:rPr>
          <w:rFonts w:ascii="Tahoma" w:hAnsi="Tahoma" w:cs="Tahoma"/>
          <w:sz w:val="20"/>
          <w:szCs w:val="20"/>
          <w:lang w:val="pl-PL"/>
        </w:rPr>
        <w:t xml:space="preserve">W obliczu niedoboru talentów, coraz więcej firm zwraca uwagę na mobilność pracowników wewnątrz firm pod względem wykonywanych ról i strategii retencji. W Polsce aż 88 proc. firm planuje w 2025 roku większy nacisk na zatrzymywanie talentów, a globalnie ten odsetek wynosi 93 proc. Jednym z kluczowych działań w tym zakresie jest poszukiwanie talentów wewnątrz organizacji, zamiast prowadzenia zewnętrznych rekrutacji. W Polsce 75 proc. liderów HR planuje kłaść większy nacisk na mobilność wewnętrzną. Ta tendencja jest wyraźnie silniejsza na świecie: globalnie odsetek wynosi 81 proc. Warto zauważyć, że inwestycje w wewnętrzną mobilność są wyższe w Polsce (69 proc.) niż w innych krajach (59 proc.), co może świadczyć o rosnącej świadomości na temat istoty rozwijania talentów już obecnych w firmach. </w:t>
      </w:r>
    </w:p>
    <w:p w14:paraId="51619DA0" w14:textId="7ED727D4" w:rsidR="009122ED" w:rsidRDefault="1379BC5D" w:rsidP="1379BC5D">
      <w:pPr>
        <w:spacing w:beforeAutospacing="1" w:afterAutospacing="1"/>
        <w:jc w:val="both"/>
        <w:rPr>
          <w:rFonts w:ascii="Tahoma" w:hAnsi="Tahoma" w:cs="Tahoma"/>
          <w:sz w:val="20"/>
          <w:szCs w:val="20"/>
          <w:lang w:val="pl-PL"/>
        </w:rPr>
      </w:pPr>
      <w:r w:rsidRPr="1379BC5D">
        <w:rPr>
          <w:rFonts w:ascii="Tahoma" w:hAnsi="Tahoma" w:cs="Tahoma"/>
          <w:sz w:val="20"/>
          <w:szCs w:val="20"/>
          <w:lang w:val="pl-PL"/>
        </w:rPr>
        <w:t xml:space="preserve">Kolejnym wyzwaniem związanym z retencją są odejścia pracowników na emeryturę lub rezygnacja z aktywności zawodowej z innych powodów. 25 proc. liderów HR na świecie uważa, że odejście na emeryturę lub zakończenie aktywności zawodowej wpływa negatywnie na funkcjonowanie firmy, podczas gdy w Polsce tylko 12 proc. tak sądzi, co wskazuje, że nasilenie tej tendencji jest dopiero przed nami. Z tego względu retencja staje się kluczowym zagadnieniem. </w:t>
      </w:r>
    </w:p>
    <w:p w14:paraId="4546A24A" w14:textId="21115D76" w:rsidR="00555189" w:rsidRDefault="1379BC5D" w:rsidP="00934071">
      <w:pPr>
        <w:spacing w:beforeAutospacing="1" w:afterAutospacing="1"/>
        <w:jc w:val="both"/>
        <w:rPr>
          <w:rFonts w:ascii="Tahoma" w:hAnsi="Tahoma" w:cs="Tahoma"/>
          <w:sz w:val="20"/>
          <w:szCs w:val="20"/>
          <w:lang w:val="pl-PL"/>
        </w:rPr>
      </w:pPr>
      <w:r w:rsidRPr="1379BC5D">
        <w:rPr>
          <w:rFonts w:ascii="Tahoma" w:hAnsi="Tahoma" w:cs="Tahoma"/>
          <w:sz w:val="20"/>
          <w:szCs w:val="20"/>
          <w:lang w:val="pl-PL"/>
        </w:rPr>
        <w:t>W celu zatrzymania pracowników, globalnie 34 proc. firm wprowadza elastyczność w zakresie formy zatrudnienia czy modelu pracy. W Polsce takie działania wdraża jedynie 14 proc. firm, co niepokoi biorąc pod uwagę, że elastyczne formy pracy są coraz częściej</w:t>
      </w:r>
      <w:r w:rsidRPr="1379BC5D">
        <w:rPr>
          <w:rFonts w:eastAsia="Times New Roman"/>
          <w:sz w:val="28"/>
          <w:szCs w:val="28"/>
          <w:lang w:val="pl-PL"/>
        </w:rPr>
        <w:t xml:space="preserve"> </w:t>
      </w:r>
      <w:r w:rsidRPr="1379BC5D">
        <w:rPr>
          <w:rFonts w:ascii="Tahoma" w:hAnsi="Tahoma" w:cs="Tahoma"/>
          <w:sz w:val="20"/>
          <w:szCs w:val="20"/>
          <w:lang w:val="pl-PL"/>
        </w:rPr>
        <w:t xml:space="preserve">wykorzystywane zarówno w celu przyciągnięcia nowych pracowników (35 proc. wzrost o 9 </w:t>
      </w:r>
      <w:proofErr w:type="spellStart"/>
      <w:r w:rsidRPr="1379BC5D">
        <w:rPr>
          <w:rFonts w:ascii="Tahoma" w:hAnsi="Tahoma" w:cs="Tahoma"/>
          <w:sz w:val="20"/>
          <w:szCs w:val="20"/>
          <w:lang w:val="pl-PL"/>
        </w:rPr>
        <w:t>p.p</w:t>
      </w:r>
      <w:proofErr w:type="spellEnd"/>
      <w:r w:rsidRPr="1379BC5D">
        <w:rPr>
          <w:rFonts w:ascii="Tahoma" w:hAnsi="Tahoma" w:cs="Tahoma"/>
          <w:sz w:val="20"/>
          <w:szCs w:val="20"/>
          <w:lang w:val="pl-PL"/>
        </w:rPr>
        <w:t xml:space="preserve">. rok do roku), jak i w celu ich retencji (34 proc. wzrost o 8 </w:t>
      </w:r>
      <w:proofErr w:type="spellStart"/>
      <w:r w:rsidRPr="1379BC5D">
        <w:rPr>
          <w:rFonts w:ascii="Tahoma" w:hAnsi="Tahoma" w:cs="Tahoma"/>
          <w:sz w:val="20"/>
          <w:szCs w:val="20"/>
          <w:lang w:val="pl-PL"/>
        </w:rPr>
        <w:t>p.p</w:t>
      </w:r>
      <w:proofErr w:type="spellEnd"/>
      <w:r w:rsidRPr="1379BC5D">
        <w:rPr>
          <w:rFonts w:ascii="Tahoma" w:hAnsi="Tahoma" w:cs="Tahoma"/>
          <w:sz w:val="20"/>
          <w:szCs w:val="20"/>
          <w:lang w:val="pl-PL"/>
        </w:rPr>
        <w:t xml:space="preserve">. rok do roku). Aż 81 proc. firm uważa, że elastyczne modele pracy skutecznie przyczyniają się do wyrównywania szans pracowników, co podkreśla ich rolę w budowaniu bardziej sprawiedliwego i </w:t>
      </w:r>
      <w:proofErr w:type="spellStart"/>
      <w:r w:rsidRPr="1379BC5D">
        <w:rPr>
          <w:rFonts w:ascii="Tahoma" w:hAnsi="Tahoma" w:cs="Tahoma"/>
          <w:sz w:val="20"/>
          <w:szCs w:val="20"/>
          <w:lang w:val="pl-PL"/>
        </w:rPr>
        <w:t>inkluzywnego</w:t>
      </w:r>
      <w:proofErr w:type="spellEnd"/>
      <w:r w:rsidRPr="1379BC5D">
        <w:rPr>
          <w:rFonts w:ascii="Tahoma" w:hAnsi="Tahoma" w:cs="Tahoma"/>
          <w:sz w:val="20"/>
          <w:szCs w:val="20"/>
          <w:lang w:val="pl-PL"/>
        </w:rPr>
        <w:t xml:space="preserve"> środowiska pracy.</w:t>
      </w:r>
    </w:p>
    <w:p w14:paraId="1D7CBAB1" w14:textId="1DCFAA07" w:rsidR="005F07BC" w:rsidRPr="00010C3C" w:rsidRDefault="42E2226C" w:rsidP="3C301889">
      <w:pPr>
        <w:pStyle w:val="HeaderAddress"/>
        <w:spacing w:line="288" w:lineRule="auto"/>
        <w:jc w:val="both"/>
        <w:rPr>
          <w:color w:val="0070C0"/>
          <w:sz w:val="18"/>
          <w:szCs w:val="18"/>
          <w:lang w:val="pl-PL"/>
        </w:rPr>
      </w:pPr>
      <w:r w:rsidRPr="3C301889">
        <w:rPr>
          <w:color w:val="0070C0"/>
          <w:sz w:val="18"/>
          <w:szCs w:val="18"/>
          <w:lang w:val="pl-PL"/>
        </w:rPr>
        <w:t>Kontakt:</w:t>
      </w:r>
    </w:p>
    <w:p w14:paraId="0BE28B18" w14:textId="1D2692D5" w:rsidR="005F07BC" w:rsidRPr="00010C3C" w:rsidRDefault="42E2226C" w:rsidP="3C301889">
      <w:pPr>
        <w:pStyle w:val="HeaderAddress"/>
        <w:spacing w:line="276" w:lineRule="auto"/>
        <w:rPr>
          <w:color w:val="000000" w:themeColor="text1"/>
          <w:sz w:val="18"/>
          <w:szCs w:val="18"/>
          <w:lang w:val="pl-PL"/>
        </w:rPr>
      </w:pPr>
      <w:r w:rsidRPr="3C301889">
        <w:rPr>
          <w:color w:val="000000" w:themeColor="text1"/>
          <w:sz w:val="18"/>
          <w:szCs w:val="18"/>
          <w:lang w:val="pl-PL"/>
        </w:rPr>
        <w:t>Mateusz Żydek</w:t>
      </w:r>
    </w:p>
    <w:p w14:paraId="5B98AAC5" w14:textId="4C8295F8" w:rsidR="005F07BC" w:rsidRPr="00010C3C" w:rsidRDefault="42E2226C" w:rsidP="3C301889">
      <w:pPr>
        <w:pStyle w:val="HeaderAddress"/>
        <w:spacing w:line="276" w:lineRule="auto"/>
        <w:rPr>
          <w:color w:val="000000" w:themeColor="text1"/>
          <w:sz w:val="18"/>
          <w:szCs w:val="18"/>
          <w:lang w:val="pl-PL"/>
        </w:rPr>
      </w:pPr>
      <w:r w:rsidRPr="3C301889">
        <w:rPr>
          <w:color w:val="000000" w:themeColor="text1"/>
          <w:sz w:val="18"/>
          <w:szCs w:val="18"/>
          <w:lang w:val="pl-PL"/>
        </w:rPr>
        <w:t>Rzecznik Prasowy</w:t>
      </w:r>
    </w:p>
    <w:p w14:paraId="4C58E66B" w14:textId="02E27BDD" w:rsidR="005F07BC" w:rsidRPr="00010C3C" w:rsidRDefault="42E2226C" w:rsidP="3C301889">
      <w:pPr>
        <w:pStyle w:val="HeaderAddress"/>
        <w:spacing w:line="276" w:lineRule="auto"/>
        <w:rPr>
          <w:color w:val="000000" w:themeColor="text1"/>
          <w:sz w:val="18"/>
          <w:szCs w:val="18"/>
          <w:lang w:val="pl-PL"/>
        </w:rPr>
      </w:pPr>
      <w:r w:rsidRPr="3C301889">
        <w:rPr>
          <w:color w:val="000000" w:themeColor="text1"/>
          <w:sz w:val="18"/>
          <w:szCs w:val="18"/>
          <w:lang w:val="pl-PL"/>
        </w:rPr>
        <w:t>Tel. +48 665 305 902</w:t>
      </w:r>
    </w:p>
    <w:p w14:paraId="267A3149" w14:textId="14EC7514" w:rsidR="005F07BC" w:rsidRPr="00010C3C" w:rsidRDefault="42E2226C" w:rsidP="3C301889">
      <w:pPr>
        <w:pStyle w:val="HeaderAddress"/>
        <w:spacing w:line="276" w:lineRule="auto"/>
        <w:rPr>
          <w:color w:val="4F81BD" w:themeColor="accent1"/>
          <w:sz w:val="18"/>
          <w:szCs w:val="18"/>
          <w:lang w:val="pl-PL"/>
        </w:rPr>
      </w:pPr>
      <w:r w:rsidRPr="3C301889">
        <w:rPr>
          <w:color w:val="000000" w:themeColor="text1"/>
          <w:sz w:val="18"/>
          <w:szCs w:val="18"/>
          <w:lang w:val="pl-PL"/>
        </w:rPr>
        <w:t xml:space="preserve">Email: </w:t>
      </w:r>
      <w:hyperlink r:id="rId10">
        <w:r w:rsidRPr="3C301889">
          <w:rPr>
            <w:rStyle w:val="Hipercze"/>
            <w:color w:val="4F81BD" w:themeColor="accent1"/>
            <w:sz w:val="18"/>
            <w:szCs w:val="18"/>
            <w:lang w:val="pl-PL"/>
          </w:rPr>
          <w:t>mateusz.zydek@randstad.pl</w:t>
        </w:r>
      </w:hyperlink>
    </w:p>
    <w:p w14:paraId="468594B4" w14:textId="52011216" w:rsidR="005F07BC" w:rsidRPr="00010C3C" w:rsidRDefault="005F07BC" w:rsidP="3C301889">
      <w:pPr>
        <w:spacing w:line="280" w:lineRule="atLeast"/>
        <w:ind w:left="851"/>
        <w:rPr>
          <w:rFonts w:ascii="Tahoma" w:eastAsia="Tahoma" w:hAnsi="Tahoma" w:cs="Tahoma"/>
          <w:color w:val="000000" w:themeColor="text1"/>
          <w:sz w:val="16"/>
          <w:szCs w:val="16"/>
          <w:lang w:val="pl-PL"/>
        </w:rPr>
      </w:pPr>
    </w:p>
    <w:p w14:paraId="425E3807" w14:textId="6C2F4F45" w:rsidR="005F07BC" w:rsidRPr="00010C3C" w:rsidRDefault="74BFE044" w:rsidP="3C301889">
      <w:pPr>
        <w:spacing w:line="259" w:lineRule="auto"/>
        <w:jc w:val="both"/>
        <w:rPr>
          <w:rStyle w:val="Brak"/>
          <w:rFonts w:ascii="Tahoma" w:eastAsia="Tahoma" w:hAnsi="Tahoma" w:cs="Tahoma"/>
          <w:color w:val="000000" w:themeColor="text1"/>
          <w:sz w:val="16"/>
          <w:szCs w:val="16"/>
          <w:lang w:val="pl-PL"/>
        </w:rPr>
      </w:pPr>
      <w:r w:rsidRPr="3C301889">
        <w:rPr>
          <w:rStyle w:val="Brak"/>
          <w:rFonts w:ascii="Tahoma" w:eastAsia="Tahoma" w:hAnsi="Tahoma" w:cs="Tahoma"/>
          <w:color w:val="000000" w:themeColor="text1"/>
          <w:sz w:val="16"/>
          <w:szCs w:val="16"/>
          <w:lang w:val="pl-PL"/>
        </w:rPr>
        <w:t xml:space="preserve">Od 10 lat badanie </w:t>
      </w:r>
      <w:r w:rsidRPr="3C301889">
        <w:rPr>
          <w:rStyle w:val="Brak"/>
          <w:rFonts w:ascii="Tahoma" w:eastAsia="Tahoma" w:hAnsi="Tahoma" w:cs="Tahoma"/>
          <w:color w:val="4F81BD" w:themeColor="accent1"/>
          <w:sz w:val="16"/>
          <w:szCs w:val="16"/>
          <w:lang w:val="pl-PL"/>
        </w:rPr>
        <w:t xml:space="preserve">Talent </w:t>
      </w:r>
      <w:proofErr w:type="spellStart"/>
      <w:r w:rsidRPr="3C301889">
        <w:rPr>
          <w:rStyle w:val="Brak"/>
          <w:rFonts w:ascii="Tahoma" w:eastAsia="Tahoma" w:hAnsi="Tahoma" w:cs="Tahoma"/>
          <w:color w:val="4F81BD" w:themeColor="accent1"/>
          <w:sz w:val="16"/>
          <w:szCs w:val="16"/>
          <w:lang w:val="pl-PL"/>
        </w:rPr>
        <w:t>Trends</w:t>
      </w:r>
      <w:proofErr w:type="spellEnd"/>
      <w:r w:rsidRPr="3C301889">
        <w:rPr>
          <w:rStyle w:val="Brak"/>
          <w:rFonts w:ascii="Tahoma" w:eastAsia="Tahoma" w:hAnsi="Tahoma" w:cs="Tahoma"/>
          <w:color w:val="4F81BD" w:themeColor="accent1"/>
          <w:sz w:val="16"/>
          <w:szCs w:val="16"/>
          <w:lang w:val="pl-PL"/>
        </w:rPr>
        <w:t xml:space="preserve"> </w:t>
      </w:r>
      <w:r w:rsidRPr="3C301889">
        <w:rPr>
          <w:rStyle w:val="Brak"/>
          <w:rFonts w:ascii="Tahoma" w:eastAsia="Tahoma" w:hAnsi="Tahoma" w:cs="Tahoma"/>
          <w:color w:val="000000" w:themeColor="text1"/>
          <w:sz w:val="16"/>
          <w:szCs w:val="16"/>
          <w:lang w:val="pl-PL"/>
        </w:rPr>
        <w:t xml:space="preserve">od </w:t>
      </w:r>
      <w:proofErr w:type="spellStart"/>
      <w:r w:rsidRPr="3C301889">
        <w:rPr>
          <w:rStyle w:val="Brak"/>
          <w:rFonts w:ascii="Tahoma" w:eastAsia="Tahoma" w:hAnsi="Tahoma" w:cs="Tahoma"/>
          <w:color w:val="000000" w:themeColor="text1"/>
          <w:sz w:val="16"/>
          <w:szCs w:val="16"/>
          <w:lang w:val="pl-PL"/>
        </w:rPr>
        <w:t>Randstad</w:t>
      </w:r>
      <w:proofErr w:type="spellEnd"/>
      <w:r w:rsidRPr="3C301889">
        <w:rPr>
          <w:rStyle w:val="Brak"/>
          <w:rFonts w:ascii="Tahoma" w:eastAsia="Tahoma" w:hAnsi="Tahoma" w:cs="Tahoma"/>
          <w:color w:val="000000" w:themeColor="text1"/>
          <w:sz w:val="16"/>
          <w:szCs w:val="16"/>
          <w:lang w:val="pl-PL"/>
        </w:rPr>
        <w:t xml:space="preserve"> Enterprise dostarcza liderom HR cennych informacji istotnych dla zwiększania zwinności biznesowej i osiągania lepszych wyników dzięki strategiom talentowym. W badaniu Talent </w:t>
      </w:r>
      <w:proofErr w:type="spellStart"/>
      <w:r w:rsidRPr="3C301889">
        <w:rPr>
          <w:rStyle w:val="Brak"/>
          <w:rFonts w:ascii="Tahoma" w:eastAsia="Tahoma" w:hAnsi="Tahoma" w:cs="Tahoma"/>
          <w:color w:val="000000" w:themeColor="text1"/>
          <w:sz w:val="16"/>
          <w:szCs w:val="16"/>
          <w:lang w:val="pl-PL"/>
        </w:rPr>
        <w:t>Trends</w:t>
      </w:r>
      <w:proofErr w:type="spellEnd"/>
      <w:r w:rsidRPr="3C301889">
        <w:rPr>
          <w:rStyle w:val="Brak"/>
          <w:rFonts w:ascii="Tahoma" w:eastAsia="Tahoma" w:hAnsi="Tahoma" w:cs="Tahoma"/>
          <w:color w:val="000000" w:themeColor="text1"/>
          <w:sz w:val="16"/>
          <w:szCs w:val="16"/>
          <w:lang w:val="pl-PL"/>
        </w:rPr>
        <w:t xml:space="preserve"> 2025 udział wzięło 1 060 członków kadry menadżerskich i liderów HR z globalnych i regionalnych organizacji z 21 rynków świata. Przez ostatnie 10 lat w ramach Talent </w:t>
      </w:r>
      <w:proofErr w:type="spellStart"/>
      <w:r w:rsidRPr="3C301889">
        <w:rPr>
          <w:rStyle w:val="Brak"/>
          <w:rFonts w:ascii="Tahoma" w:eastAsia="Tahoma" w:hAnsi="Tahoma" w:cs="Tahoma"/>
          <w:color w:val="000000" w:themeColor="text1"/>
          <w:sz w:val="16"/>
          <w:szCs w:val="16"/>
          <w:lang w:val="pl-PL"/>
        </w:rPr>
        <w:t>Trends</w:t>
      </w:r>
      <w:proofErr w:type="spellEnd"/>
      <w:r w:rsidRPr="3C301889">
        <w:rPr>
          <w:rStyle w:val="Brak"/>
          <w:rFonts w:ascii="Tahoma" w:eastAsia="Tahoma" w:hAnsi="Tahoma" w:cs="Tahoma"/>
          <w:color w:val="000000" w:themeColor="text1"/>
          <w:sz w:val="16"/>
          <w:szCs w:val="16"/>
          <w:lang w:val="pl-PL"/>
        </w:rPr>
        <w:t xml:space="preserve"> zbieraliśmy odpowiedzi od 8 400 respondentów. W tym roku nasze badanie ma zarówno charakter retrospektywny – analizuje, jak zmieniały się trendy i działania w obszarze HR w ciągu ostatniej dekady – jak i prognostyczny, wskazując strategie, na których liderzy HR skupiają się dziś, aby zidentyfikować wartości wynikające ze zmian rynkowych, ale też skutki, których nie można zignorować. Badanie, przeprowadzona na zlecenie </w:t>
      </w:r>
      <w:proofErr w:type="spellStart"/>
      <w:r w:rsidRPr="3C301889">
        <w:rPr>
          <w:rStyle w:val="Brak"/>
          <w:rFonts w:ascii="Tahoma" w:eastAsia="Tahoma" w:hAnsi="Tahoma" w:cs="Tahoma"/>
          <w:color w:val="000000" w:themeColor="text1"/>
          <w:sz w:val="16"/>
          <w:szCs w:val="16"/>
          <w:lang w:val="pl-PL"/>
        </w:rPr>
        <w:t>Randstad</w:t>
      </w:r>
      <w:proofErr w:type="spellEnd"/>
      <w:r w:rsidRPr="3C301889">
        <w:rPr>
          <w:rStyle w:val="Brak"/>
          <w:rFonts w:ascii="Tahoma" w:eastAsia="Tahoma" w:hAnsi="Tahoma" w:cs="Tahoma"/>
          <w:color w:val="000000" w:themeColor="text1"/>
          <w:sz w:val="16"/>
          <w:szCs w:val="16"/>
          <w:lang w:val="pl-PL"/>
        </w:rPr>
        <w:t xml:space="preserve"> Enterprise przez niezależnego partnera, objęło liderów biznesowych, którzy mają wpływ na strategiczne i operacyjne decyzje w swoich organizacjach. Zostało zrealizowane za pomocą panelu badawczego online w czwartym kwartale 2024 roku.</w:t>
      </w:r>
    </w:p>
    <w:p w14:paraId="41CF0C14" w14:textId="2E0F9E1F" w:rsidR="005F07BC" w:rsidRPr="00010C3C" w:rsidRDefault="005F07BC" w:rsidP="3C301889">
      <w:pPr>
        <w:spacing w:line="259" w:lineRule="auto"/>
        <w:jc w:val="both"/>
        <w:rPr>
          <w:rStyle w:val="Brak"/>
          <w:rFonts w:ascii="Tahoma" w:eastAsia="Tahoma" w:hAnsi="Tahoma" w:cs="Tahoma"/>
          <w:color w:val="000000" w:themeColor="text1"/>
          <w:sz w:val="16"/>
          <w:szCs w:val="16"/>
          <w:lang w:val="pl-PL"/>
        </w:rPr>
      </w:pPr>
    </w:p>
    <w:p w14:paraId="684887BE" w14:textId="635FE53E" w:rsidR="005F07BC" w:rsidRPr="00010C3C" w:rsidRDefault="005F07BC" w:rsidP="3C301889">
      <w:pPr>
        <w:spacing w:line="276" w:lineRule="auto"/>
        <w:ind w:left="851"/>
        <w:jc w:val="both"/>
        <w:rPr>
          <w:rFonts w:ascii="Tahoma" w:eastAsia="Tahoma" w:hAnsi="Tahoma" w:cs="Tahoma"/>
          <w:sz w:val="16"/>
          <w:szCs w:val="16"/>
          <w:lang w:val="pl-PL"/>
        </w:rPr>
      </w:pPr>
    </w:p>
    <w:p w14:paraId="110A378E" w14:textId="03E1324D" w:rsidR="005F07BC" w:rsidRPr="00010C3C" w:rsidRDefault="42E2226C" w:rsidP="3C301889">
      <w:pPr>
        <w:jc w:val="both"/>
        <w:rPr>
          <w:rFonts w:ascii="Tahoma" w:eastAsia="Tahoma" w:hAnsi="Tahoma" w:cs="Tahoma"/>
          <w:color w:val="000000" w:themeColor="text1"/>
          <w:sz w:val="16"/>
          <w:szCs w:val="16"/>
          <w:lang w:val="pl-PL"/>
        </w:rPr>
      </w:pPr>
      <w:proofErr w:type="spellStart"/>
      <w:r w:rsidRPr="3C301889">
        <w:rPr>
          <w:rStyle w:val="Brak"/>
          <w:rFonts w:ascii="Tahoma" w:eastAsia="Tahoma" w:hAnsi="Tahoma" w:cs="Tahoma"/>
          <w:color w:val="4F81BD" w:themeColor="accent1"/>
          <w:sz w:val="16"/>
          <w:szCs w:val="16"/>
          <w:lang w:val="pl-PL"/>
        </w:rPr>
        <w:t>Randstad</w:t>
      </w:r>
      <w:proofErr w:type="spellEnd"/>
      <w:r w:rsidRPr="3C301889">
        <w:rPr>
          <w:rStyle w:val="Brak"/>
          <w:rFonts w:ascii="Tahoma" w:eastAsia="Tahoma" w:hAnsi="Tahoma" w:cs="Tahoma"/>
          <w:color w:val="4F81BD" w:themeColor="accent1"/>
          <w:sz w:val="16"/>
          <w:szCs w:val="16"/>
          <w:lang w:val="pl-PL"/>
        </w:rPr>
        <w:t xml:space="preserve"> Polska </w:t>
      </w:r>
      <w:r w:rsidRPr="3C301889">
        <w:rPr>
          <w:rStyle w:val="Brak"/>
          <w:rFonts w:ascii="Tahoma" w:eastAsia="Tahoma" w:hAnsi="Tahoma" w:cs="Tahoma"/>
          <w:color w:val="000000" w:themeColor="text1"/>
          <w:sz w:val="16"/>
          <w:szCs w:val="16"/>
          <w:lang w:val="pl-PL"/>
        </w:rPr>
        <w:t xml:space="preserve">jest częścią </w:t>
      </w:r>
      <w:proofErr w:type="spellStart"/>
      <w:r w:rsidRPr="3C301889">
        <w:rPr>
          <w:rStyle w:val="Brak"/>
          <w:rFonts w:ascii="Tahoma" w:eastAsia="Tahoma" w:hAnsi="Tahoma" w:cs="Tahoma"/>
          <w:color w:val="000000" w:themeColor="text1"/>
          <w:sz w:val="16"/>
          <w:szCs w:val="16"/>
          <w:lang w:val="pl-PL"/>
        </w:rPr>
        <w:t>Randstad</w:t>
      </w:r>
      <w:proofErr w:type="spellEnd"/>
      <w:r w:rsidRPr="3C301889">
        <w:rPr>
          <w:rStyle w:val="Brak"/>
          <w:rFonts w:ascii="Tahoma" w:eastAsia="Tahoma" w:hAnsi="Tahoma" w:cs="Tahoma"/>
          <w:color w:val="000000" w:themeColor="text1"/>
          <w:sz w:val="16"/>
          <w:szCs w:val="16"/>
          <w:lang w:val="pl-PL"/>
        </w:rPr>
        <w:t xml:space="preserve"> N.V. – najbardziej wyspecjalizowanej firmy na świecie działającej na rzecz talentów, która dba o wyrównywanie szans. Działając w ramach czterech specjalizacji – </w:t>
      </w:r>
      <w:proofErr w:type="spellStart"/>
      <w:r w:rsidRPr="3C301889">
        <w:rPr>
          <w:rStyle w:val="Brak"/>
          <w:rFonts w:ascii="Tahoma" w:eastAsia="Tahoma" w:hAnsi="Tahoma" w:cs="Tahoma"/>
          <w:color w:val="000000" w:themeColor="text1"/>
          <w:sz w:val="16"/>
          <w:szCs w:val="16"/>
          <w:lang w:val="pl-PL"/>
        </w:rPr>
        <w:t>Operational</w:t>
      </w:r>
      <w:proofErr w:type="spellEnd"/>
      <w:r w:rsidRPr="3C301889">
        <w:rPr>
          <w:rStyle w:val="Brak"/>
          <w:rFonts w:ascii="Tahoma" w:eastAsia="Tahoma" w:hAnsi="Tahoma" w:cs="Tahoma"/>
          <w:color w:val="000000" w:themeColor="text1"/>
          <w:sz w:val="16"/>
          <w:szCs w:val="16"/>
          <w:lang w:val="pl-PL"/>
        </w:rPr>
        <w:t xml:space="preserve">, Professional, Digital i Enterprise – zapewniamy firmom wykwalifikowane, zróżnicowane i elastyczne zespoły, które wspierają ich w osiąganiu biznesowych sukcesów w świecie deficytu talentów. Poszukujących zatrudnienia wspieramy w zdobywaniu ważnych dla </w:t>
      </w:r>
      <w:r w:rsidRPr="3C301889">
        <w:rPr>
          <w:rStyle w:val="Brak"/>
          <w:rFonts w:ascii="Tahoma" w:eastAsia="Tahoma" w:hAnsi="Tahoma" w:cs="Tahoma"/>
          <w:color w:val="000000" w:themeColor="text1"/>
          <w:sz w:val="16"/>
          <w:szCs w:val="16"/>
          <w:lang w:val="pl-PL"/>
        </w:rPr>
        <w:lastRenderedPageBreak/>
        <w:t>nich ról zawodowych, rozwoju właściwych kompetencji, odnajdywaniu celu i poczucia przynależności w miejscu pracy. Jesteśmy zaangażowani w budowanie lepszej i bardziej zrównoważonej przyszłości dla nas wszystkich.</w:t>
      </w:r>
      <w:r w:rsidR="005F07BC" w:rsidRPr="00934071">
        <w:rPr>
          <w:lang w:val="pl-PL"/>
        </w:rPr>
        <w:br/>
      </w:r>
    </w:p>
    <w:p w14:paraId="371D2CD6" w14:textId="37313CDC" w:rsidR="005F07BC" w:rsidRPr="00010C3C" w:rsidRDefault="42E2226C" w:rsidP="3C301889">
      <w:pPr>
        <w:jc w:val="both"/>
        <w:rPr>
          <w:rFonts w:ascii="Tahoma" w:eastAsia="Tahoma" w:hAnsi="Tahoma" w:cs="Tahoma"/>
          <w:color w:val="000000" w:themeColor="text1"/>
          <w:sz w:val="16"/>
          <w:szCs w:val="16"/>
          <w:lang w:val="pl-PL"/>
        </w:rPr>
      </w:pPr>
      <w:r w:rsidRPr="3C301889">
        <w:rPr>
          <w:rStyle w:val="Brak"/>
          <w:rFonts w:ascii="Tahoma" w:eastAsia="Tahoma" w:hAnsi="Tahoma" w:cs="Tahoma"/>
          <w:color w:val="000000" w:themeColor="text1"/>
          <w:sz w:val="16"/>
          <w:szCs w:val="16"/>
          <w:lang w:val="pl-PL"/>
        </w:rPr>
        <w:t xml:space="preserve">W </w:t>
      </w:r>
      <w:proofErr w:type="spellStart"/>
      <w:r w:rsidRPr="3C301889">
        <w:rPr>
          <w:rStyle w:val="Brak"/>
          <w:rFonts w:ascii="Tahoma" w:eastAsia="Tahoma" w:hAnsi="Tahoma" w:cs="Tahoma"/>
          <w:color w:val="000000" w:themeColor="text1"/>
          <w:sz w:val="16"/>
          <w:szCs w:val="16"/>
          <w:lang w:val="pl-PL"/>
        </w:rPr>
        <w:t>Randstad</w:t>
      </w:r>
      <w:proofErr w:type="spellEnd"/>
      <w:r w:rsidRPr="3C301889">
        <w:rPr>
          <w:rStyle w:val="Brak"/>
          <w:rFonts w:ascii="Tahoma" w:eastAsia="Tahoma" w:hAnsi="Tahoma" w:cs="Tahoma"/>
          <w:color w:val="000000" w:themeColor="text1"/>
          <w:sz w:val="16"/>
          <w:szCs w:val="16"/>
          <w:lang w:val="pl-PL"/>
        </w:rPr>
        <w:t xml:space="preserve"> działamy globalnie – na 39 rynkach świata, ale także lokalnie, wspierając talenty i klientów w blisko 100 biurach w Polsce.</w:t>
      </w:r>
    </w:p>
    <w:p w14:paraId="322BDC4A" w14:textId="0D52B74A" w:rsidR="005F07BC" w:rsidRPr="00010C3C" w:rsidRDefault="005F07BC" w:rsidP="3C301889">
      <w:pPr>
        <w:ind w:left="851"/>
        <w:jc w:val="both"/>
        <w:rPr>
          <w:rFonts w:ascii="Tahoma" w:eastAsia="Tahoma" w:hAnsi="Tahoma" w:cs="Tahoma"/>
          <w:color w:val="000000" w:themeColor="text1"/>
          <w:sz w:val="16"/>
          <w:szCs w:val="16"/>
          <w:lang w:val="pl-PL"/>
        </w:rPr>
      </w:pPr>
    </w:p>
    <w:p w14:paraId="39B17157" w14:textId="58461657" w:rsidR="005F07BC" w:rsidRPr="00010C3C" w:rsidRDefault="42E2226C" w:rsidP="3C301889">
      <w:pPr>
        <w:jc w:val="both"/>
        <w:rPr>
          <w:rFonts w:ascii="Tahoma" w:eastAsia="Tahoma" w:hAnsi="Tahoma" w:cs="Tahoma"/>
          <w:color w:val="000000" w:themeColor="text1"/>
          <w:sz w:val="16"/>
          <w:szCs w:val="16"/>
          <w:lang w:val="pl-PL"/>
        </w:rPr>
      </w:pPr>
      <w:r w:rsidRPr="3C301889">
        <w:rPr>
          <w:rStyle w:val="Brak"/>
          <w:rFonts w:ascii="Tahoma" w:eastAsia="Tahoma" w:hAnsi="Tahoma" w:cs="Tahoma"/>
          <w:color w:val="000000" w:themeColor="text1"/>
          <w:sz w:val="16"/>
          <w:szCs w:val="16"/>
          <w:lang w:val="pl-PL"/>
        </w:rPr>
        <w:t xml:space="preserve">Więcej informacji o firmie: </w:t>
      </w:r>
      <w:hyperlink r:id="rId11">
        <w:r w:rsidRPr="3C301889">
          <w:rPr>
            <w:rStyle w:val="Hipercze"/>
            <w:rFonts w:ascii="Tahoma" w:eastAsia="Tahoma" w:hAnsi="Tahoma" w:cs="Tahoma"/>
            <w:color w:val="0563C1"/>
            <w:sz w:val="16"/>
            <w:szCs w:val="16"/>
            <w:lang w:val="pl-PL"/>
          </w:rPr>
          <w:t>www.randstad.pl</w:t>
        </w:r>
      </w:hyperlink>
    </w:p>
    <w:p w14:paraId="1F43DC4D" w14:textId="7D550349" w:rsidR="005F07BC" w:rsidRPr="00010C3C" w:rsidRDefault="005F07BC" w:rsidP="00EC6114">
      <w:pPr>
        <w:pStyle w:val="HeaderAddress"/>
        <w:jc w:val="both"/>
        <w:rPr>
          <w:lang w:val="pl-PL"/>
        </w:rPr>
      </w:pPr>
    </w:p>
    <w:sectPr w:rsidR="005F07BC" w:rsidRPr="00010C3C" w:rsidSect="0035569F">
      <w:headerReference w:type="default" r:id="rId12"/>
      <w:footerReference w:type="default" r:id="rId13"/>
      <w:headerReference w:type="first" r:id="rId14"/>
      <w:footerReference w:type="first" r:id="rId15"/>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431E8" w14:textId="77777777" w:rsidR="00181942" w:rsidRDefault="00181942">
      <w:r>
        <w:separator/>
      </w:r>
    </w:p>
  </w:endnote>
  <w:endnote w:type="continuationSeparator" w:id="0">
    <w:p w14:paraId="09C4B010" w14:textId="77777777" w:rsidR="00181942" w:rsidRDefault="0018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3F1504">
      <w:rPr>
        <w:rFonts w:ascii="Tahoma Bold" w:eastAsia="Tahoma Bold" w:hAnsi="Tahoma Bold" w:cs="Tahoma Bold"/>
        <w:noProof/>
      </w:rPr>
      <w:t>4</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3F1504">
      <w:rPr>
        <w:rFonts w:ascii="Tahoma Bold" w:eastAsia="Tahoma Bold" w:hAnsi="Tahoma Bold" w:cs="Tahoma Bold"/>
        <w:noProof/>
      </w:rPr>
      <w:t>4</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3F1504">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3F1504">
      <w:rPr>
        <w:rFonts w:ascii="Tahoma Bold" w:eastAsia="Tahoma Bold" w:hAnsi="Tahoma Bold" w:cs="Tahoma Bold"/>
        <w:noProof/>
      </w:rPr>
      <w:t>4</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1187D" w14:textId="77777777" w:rsidR="00181942" w:rsidRDefault="00181942">
      <w:r>
        <w:separator/>
      </w:r>
    </w:p>
  </w:footnote>
  <w:footnote w:type="continuationSeparator" w:id="0">
    <w:p w14:paraId="55F16812" w14:textId="77777777" w:rsidR="00181942" w:rsidRDefault="00181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5F07BC" w:rsidRDefault="001A7186">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B0782CA">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5F07BC" w:rsidRDefault="001A7186">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55CFB64">
            <v:roundrect id="officeArt object"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o:spid="_x0000_s1026" stroked="f" strokeweight="1pt" arcsize="0" w14:anchorId="1164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10C3C"/>
    <w:rsid w:val="00022875"/>
    <w:rsid w:val="000C51CB"/>
    <w:rsid w:val="001304D7"/>
    <w:rsid w:val="0013373E"/>
    <w:rsid w:val="00142FAE"/>
    <w:rsid w:val="00146816"/>
    <w:rsid w:val="001659BF"/>
    <w:rsid w:val="00177702"/>
    <w:rsid w:val="00181942"/>
    <w:rsid w:val="00182D2D"/>
    <w:rsid w:val="001846AC"/>
    <w:rsid w:val="001A7186"/>
    <w:rsid w:val="001C36C1"/>
    <w:rsid w:val="001D0594"/>
    <w:rsid w:val="001D64D3"/>
    <w:rsid w:val="001F35B2"/>
    <w:rsid w:val="0021104B"/>
    <w:rsid w:val="00214F06"/>
    <w:rsid w:val="00215D40"/>
    <w:rsid w:val="00224D71"/>
    <w:rsid w:val="002331E8"/>
    <w:rsid w:val="0024471E"/>
    <w:rsid w:val="00264333"/>
    <w:rsid w:val="0027223C"/>
    <w:rsid w:val="002A4EA1"/>
    <w:rsid w:val="002B0F9D"/>
    <w:rsid w:val="002B10C2"/>
    <w:rsid w:val="002B483D"/>
    <w:rsid w:val="002D240D"/>
    <w:rsid w:val="002D5430"/>
    <w:rsid w:val="002D7F8F"/>
    <w:rsid w:val="003070A3"/>
    <w:rsid w:val="00310AFE"/>
    <w:rsid w:val="00353299"/>
    <w:rsid w:val="0035569F"/>
    <w:rsid w:val="00365DE3"/>
    <w:rsid w:val="0038125E"/>
    <w:rsid w:val="00381B08"/>
    <w:rsid w:val="003840BF"/>
    <w:rsid w:val="0038454C"/>
    <w:rsid w:val="003D3AF4"/>
    <w:rsid w:val="003E4B72"/>
    <w:rsid w:val="003F0255"/>
    <w:rsid w:val="003F1504"/>
    <w:rsid w:val="003F6134"/>
    <w:rsid w:val="004158BC"/>
    <w:rsid w:val="00432660"/>
    <w:rsid w:val="0045606A"/>
    <w:rsid w:val="0046172B"/>
    <w:rsid w:val="00465A5A"/>
    <w:rsid w:val="00487C9A"/>
    <w:rsid w:val="004D1AAA"/>
    <w:rsid w:val="004E24EE"/>
    <w:rsid w:val="00514063"/>
    <w:rsid w:val="005276CD"/>
    <w:rsid w:val="00555189"/>
    <w:rsid w:val="005A7FE7"/>
    <w:rsid w:val="005E6669"/>
    <w:rsid w:val="005E7F1A"/>
    <w:rsid w:val="005F07BC"/>
    <w:rsid w:val="005F3239"/>
    <w:rsid w:val="00605543"/>
    <w:rsid w:val="0061581B"/>
    <w:rsid w:val="00621FAD"/>
    <w:rsid w:val="00631479"/>
    <w:rsid w:val="006579BA"/>
    <w:rsid w:val="00675B90"/>
    <w:rsid w:val="006802EC"/>
    <w:rsid w:val="00721CCD"/>
    <w:rsid w:val="00723A36"/>
    <w:rsid w:val="00723D42"/>
    <w:rsid w:val="007542C0"/>
    <w:rsid w:val="00764CC4"/>
    <w:rsid w:val="0077048E"/>
    <w:rsid w:val="0077234A"/>
    <w:rsid w:val="0078545A"/>
    <w:rsid w:val="00790E02"/>
    <w:rsid w:val="007A6606"/>
    <w:rsid w:val="007B11D0"/>
    <w:rsid w:val="007B636C"/>
    <w:rsid w:val="007E2DBF"/>
    <w:rsid w:val="007F0169"/>
    <w:rsid w:val="008045F5"/>
    <w:rsid w:val="00813DE5"/>
    <w:rsid w:val="008236A9"/>
    <w:rsid w:val="00836116"/>
    <w:rsid w:val="00860003"/>
    <w:rsid w:val="008660FC"/>
    <w:rsid w:val="00870BD0"/>
    <w:rsid w:val="008A192E"/>
    <w:rsid w:val="008A2A9C"/>
    <w:rsid w:val="008D0974"/>
    <w:rsid w:val="008E2C56"/>
    <w:rsid w:val="008F46B0"/>
    <w:rsid w:val="008F61BE"/>
    <w:rsid w:val="009122ED"/>
    <w:rsid w:val="009219AA"/>
    <w:rsid w:val="00925B4D"/>
    <w:rsid w:val="00934071"/>
    <w:rsid w:val="009446B1"/>
    <w:rsid w:val="00952F8E"/>
    <w:rsid w:val="009C4F7D"/>
    <w:rsid w:val="009C6A6E"/>
    <w:rsid w:val="00A2303D"/>
    <w:rsid w:val="00A2577A"/>
    <w:rsid w:val="00A35425"/>
    <w:rsid w:val="00A97AA3"/>
    <w:rsid w:val="00AA3B75"/>
    <w:rsid w:val="00AA7DCE"/>
    <w:rsid w:val="00AD0572"/>
    <w:rsid w:val="00B00CE0"/>
    <w:rsid w:val="00B15410"/>
    <w:rsid w:val="00B51A74"/>
    <w:rsid w:val="00B63B65"/>
    <w:rsid w:val="00B71A66"/>
    <w:rsid w:val="00B7417F"/>
    <w:rsid w:val="00B800AA"/>
    <w:rsid w:val="00B84D73"/>
    <w:rsid w:val="00BA7147"/>
    <w:rsid w:val="00BF543E"/>
    <w:rsid w:val="00BF7268"/>
    <w:rsid w:val="00C05314"/>
    <w:rsid w:val="00C26E31"/>
    <w:rsid w:val="00C313B6"/>
    <w:rsid w:val="00C44FA1"/>
    <w:rsid w:val="00C46260"/>
    <w:rsid w:val="00C63A85"/>
    <w:rsid w:val="00C665E3"/>
    <w:rsid w:val="00C75950"/>
    <w:rsid w:val="00C9419D"/>
    <w:rsid w:val="00CB5CE7"/>
    <w:rsid w:val="00CC5255"/>
    <w:rsid w:val="00CF21DC"/>
    <w:rsid w:val="00D02AA5"/>
    <w:rsid w:val="00D46108"/>
    <w:rsid w:val="00D50ABE"/>
    <w:rsid w:val="00D51025"/>
    <w:rsid w:val="00D67E4E"/>
    <w:rsid w:val="00D81560"/>
    <w:rsid w:val="00D8F35C"/>
    <w:rsid w:val="00D9735B"/>
    <w:rsid w:val="00DA14C4"/>
    <w:rsid w:val="00DB463B"/>
    <w:rsid w:val="00DD5B6D"/>
    <w:rsid w:val="00DE2530"/>
    <w:rsid w:val="00DE3A66"/>
    <w:rsid w:val="00E01A19"/>
    <w:rsid w:val="00E33574"/>
    <w:rsid w:val="00E677E3"/>
    <w:rsid w:val="00E71E6E"/>
    <w:rsid w:val="00E90F83"/>
    <w:rsid w:val="00E94A77"/>
    <w:rsid w:val="00E9531B"/>
    <w:rsid w:val="00EB79D5"/>
    <w:rsid w:val="00EC6114"/>
    <w:rsid w:val="00ED5A4B"/>
    <w:rsid w:val="00EF2FFC"/>
    <w:rsid w:val="00F62D16"/>
    <w:rsid w:val="00F65F0E"/>
    <w:rsid w:val="00F73F67"/>
    <w:rsid w:val="00F77432"/>
    <w:rsid w:val="00F834A0"/>
    <w:rsid w:val="00F92048"/>
    <w:rsid w:val="00FA0B1E"/>
    <w:rsid w:val="00FF0272"/>
    <w:rsid w:val="03712513"/>
    <w:rsid w:val="045A168F"/>
    <w:rsid w:val="053B32BD"/>
    <w:rsid w:val="0694FCAC"/>
    <w:rsid w:val="0759C67B"/>
    <w:rsid w:val="07A3CE09"/>
    <w:rsid w:val="07B5A7F7"/>
    <w:rsid w:val="082CA52B"/>
    <w:rsid w:val="09BDAC65"/>
    <w:rsid w:val="0A0A0D01"/>
    <w:rsid w:val="0BDF58B3"/>
    <w:rsid w:val="0C6578F5"/>
    <w:rsid w:val="0F35A111"/>
    <w:rsid w:val="12956F0F"/>
    <w:rsid w:val="12D022B9"/>
    <w:rsid w:val="1379BC5D"/>
    <w:rsid w:val="145FE7AA"/>
    <w:rsid w:val="14BFA298"/>
    <w:rsid w:val="156861C8"/>
    <w:rsid w:val="16E50ADE"/>
    <w:rsid w:val="176C469B"/>
    <w:rsid w:val="19A61C37"/>
    <w:rsid w:val="1C113F0B"/>
    <w:rsid w:val="1D6426CF"/>
    <w:rsid w:val="1DCAC093"/>
    <w:rsid w:val="1DFD4218"/>
    <w:rsid w:val="209980E3"/>
    <w:rsid w:val="234A3B92"/>
    <w:rsid w:val="24DB7EDB"/>
    <w:rsid w:val="257A754D"/>
    <w:rsid w:val="25B4C06E"/>
    <w:rsid w:val="2B43C294"/>
    <w:rsid w:val="2C9A2F16"/>
    <w:rsid w:val="2E42BA0E"/>
    <w:rsid w:val="313911FE"/>
    <w:rsid w:val="31659B8A"/>
    <w:rsid w:val="3342FC76"/>
    <w:rsid w:val="335C9A50"/>
    <w:rsid w:val="34417AE0"/>
    <w:rsid w:val="384B729E"/>
    <w:rsid w:val="38E962BA"/>
    <w:rsid w:val="399D98E3"/>
    <w:rsid w:val="3B9730B5"/>
    <w:rsid w:val="3C301889"/>
    <w:rsid w:val="3C9AB820"/>
    <w:rsid w:val="3CA21C87"/>
    <w:rsid w:val="3CC57FD5"/>
    <w:rsid w:val="3D853499"/>
    <w:rsid w:val="3D86B76F"/>
    <w:rsid w:val="3E99EC9C"/>
    <w:rsid w:val="41323F76"/>
    <w:rsid w:val="42E2226C"/>
    <w:rsid w:val="43A555B3"/>
    <w:rsid w:val="46C58FE3"/>
    <w:rsid w:val="484E6857"/>
    <w:rsid w:val="4862F0A5"/>
    <w:rsid w:val="48ED3A7F"/>
    <w:rsid w:val="49CD1E84"/>
    <w:rsid w:val="4AD44292"/>
    <w:rsid w:val="4C1A97AE"/>
    <w:rsid w:val="4CECBE24"/>
    <w:rsid w:val="4D0A3326"/>
    <w:rsid w:val="4D91F044"/>
    <w:rsid w:val="4E9D82F4"/>
    <w:rsid w:val="4F802C4F"/>
    <w:rsid w:val="4F8BF5DF"/>
    <w:rsid w:val="4FBEB8C2"/>
    <w:rsid w:val="4FDD41AF"/>
    <w:rsid w:val="53962962"/>
    <w:rsid w:val="53B9607B"/>
    <w:rsid w:val="53F09883"/>
    <w:rsid w:val="551709D1"/>
    <w:rsid w:val="554356B3"/>
    <w:rsid w:val="564C5EB5"/>
    <w:rsid w:val="56A8C758"/>
    <w:rsid w:val="56C3C677"/>
    <w:rsid w:val="56C57365"/>
    <w:rsid w:val="56CC90BC"/>
    <w:rsid w:val="58676C61"/>
    <w:rsid w:val="5ADFFBE4"/>
    <w:rsid w:val="5B236645"/>
    <w:rsid w:val="5B3F2A14"/>
    <w:rsid w:val="5BB1C17D"/>
    <w:rsid w:val="5C06E1FF"/>
    <w:rsid w:val="5CBF36A6"/>
    <w:rsid w:val="5D6B2E99"/>
    <w:rsid w:val="5F90AD85"/>
    <w:rsid w:val="603CCA76"/>
    <w:rsid w:val="62B790CB"/>
    <w:rsid w:val="63C08F87"/>
    <w:rsid w:val="660F25FD"/>
    <w:rsid w:val="66328701"/>
    <w:rsid w:val="66E02C33"/>
    <w:rsid w:val="68F7D74F"/>
    <w:rsid w:val="6932FBA1"/>
    <w:rsid w:val="6C67DB27"/>
    <w:rsid w:val="7118A584"/>
    <w:rsid w:val="712862F9"/>
    <w:rsid w:val="7147D6F5"/>
    <w:rsid w:val="71EAFFFB"/>
    <w:rsid w:val="71EB02AE"/>
    <w:rsid w:val="73A8C21A"/>
    <w:rsid w:val="74BFE044"/>
    <w:rsid w:val="775731B9"/>
    <w:rsid w:val="77D83BCF"/>
    <w:rsid w:val="7808438D"/>
    <w:rsid w:val="7990ABD9"/>
    <w:rsid w:val="7AC256A4"/>
    <w:rsid w:val="7C8FEF9F"/>
    <w:rsid w:val="7F05033C"/>
    <w:rsid w:val="7F09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Pogrubienie">
    <w:name w:val="Strong"/>
    <w:basedOn w:val="Domylnaczcionkaakapitu"/>
    <w:uiPriority w:val="22"/>
    <w:qFormat/>
    <w:rsid w:val="3C301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stad.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eusz.zydek@randstad.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806001-f250-4bc2-a379-ef9f7ab61598">
      <UserInfo>
        <DisplayName>Joanna  Lewandowska</DisplayName>
        <AccountId>27</AccountId>
        <AccountType/>
      </UserInfo>
    </SharedWithUsers>
    <TaxCatchAll xmlns="7b806001-f250-4bc2-a379-ef9f7ab61598" xsi:nil="true"/>
    <lcf76f155ced4ddcb4097134ff3c332f xmlns="e96b853f-ce18-4c85-b253-3397f9074f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15" ma:contentTypeDescription="Utwórz nowy dokument." ma:contentTypeScope="" ma:versionID="bd0d112eeaac554e7fbdd33b22f5bbc8">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bc7d392af3d385a17cfb069ccbc7baf1"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57358426-ed50-4307-a293-6de92cb17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cc3fb8fe-8670-40b0-a4bf-5f4880554c36}" ma:internalName="TaxCatchAll" ma:showField="CatchAllData" ma:web="7b806001-f250-4bc2-a379-ef9f7ab61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 ds:uri="e96b853f-ce18-4c85-b253-3397f9074f2a"/>
  </ds:schemaRefs>
</ds:datastoreItem>
</file>

<file path=customXml/itemProps2.xml><?xml version="1.0" encoding="utf-8"?>
<ds:datastoreItem xmlns:ds="http://schemas.openxmlformats.org/officeDocument/2006/customXml" ds:itemID="{305B1D31-C03B-4956-A424-59EEB05F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4.xml><?xml version="1.0" encoding="utf-8"?>
<ds:datastoreItem xmlns:ds="http://schemas.openxmlformats.org/officeDocument/2006/customXml" ds:itemID="{BCABA314-064B-411F-9732-0309950F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1687</Words>
  <Characters>10122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15</cp:revision>
  <cp:lastPrinted>2022-10-03T08:58:00Z</cp:lastPrinted>
  <dcterms:created xsi:type="dcterms:W3CDTF">2023-05-19T06:52:00Z</dcterms:created>
  <dcterms:modified xsi:type="dcterms:W3CDTF">2025-03-17T12:09:00Z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