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D11B" w14:textId="77777777" w:rsidR="009F3007" w:rsidRPr="00010C3C" w:rsidRDefault="009F3007" w:rsidP="00F03CA3">
      <w:pPr>
        <w:pStyle w:val="Normalny1"/>
        <w:spacing w:line="276" w:lineRule="auto"/>
        <w:jc w:val="both"/>
        <w:rPr>
          <w:rFonts w:eastAsia="Tahoma Bold"/>
        </w:rPr>
      </w:pPr>
    </w:p>
    <w:tbl>
      <w:tblPr>
        <w:tblpPr w:leftFromText="141" w:rightFromText="141" w:vertAnchor="text" w:horzAnchor="page" w:tblpX="391" w:tblpY="-25"/>
        <w:tblOverlap w:val="never"/>
        <w:tblW w:w="15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9"/>
      </w:tblGrid>
      <w:tr w:rsidR="001E5B9E" w:rsidRPr="00010C3C" w14:paraId="080C25AA" w14:textId="77777777" w:rsidTr="001E5B9E">
        <w:trPr>
          <w:trHeight w:val="241"/>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62C704B3" w14:textId="5BB0FDE8" w:rsidR="001E5B9E" w:rsidRPr="00010C3C" w:rsidRDefault="000D0210" w:rsidP="003754D3">
            <w:pPr>
              <w:pStyle w:val="Normalny1"/>
              <w:spacing w:line="276" w:lineRule="auto"/>
              <w:ind w:left="62"/>
              <w:jc w:val="right"/>
              <w:rPr>
                <w:lang w:val="pl-PL"/>
              </w:rPr>
            </w:pPr>
            <w:r>
              <w:rPr>
                <w:sz w:val="16"/>
                <w:szCs w:val="16"/>
                <w:lang w:val="pl-PL"/>
              </w:rPr>
              <w:t>06.05</w:t>
            </w:r>
            <w:r w:rsidR="003754D3">
              <w:rPr>
                <w:sz w:val="16"/>
                <w:szCs w:val="16"/>
                <w:lang w:val="pl-PL"/>
              </w:rPr>
              <w:t>.</w:t>
            </w:r>
            <w:r w:rsidR="001E5B9E" w:rsidRPr="00010C3C">
              <w:rPr>
                <w:sz w:val="16"/>
                <w:szCs w:val="16"/>
                <w:lang w:val="pl-PL"/>
              </w:rPr>
              <w:t>202</w:t>
            </w:r>
            <w:r w:rsidR="00220F64">
              <w:rPr>
                <w:sz w:val="16"/>
                <w:szCs w:val="16"/>
                <w:lang w:val="pl-PL"/>
              </w:rPr>
              <w:t>4</w:t>
            </w:r>
          </w:p>
        </w:tc>
      </w:tr>
      <w:tr w:rsidR="001E5B9E" w:rsidRPr="001E5B9E" w14:paraId="08DABA2F" w14:textId="77777777" w:rsidTr="001E5B9E">
        <w:trPr>
          <w:trHeight w:val="80"/>
        </w:trPr>
        <w:tc>
          <w:tcPr>
            <w:tcW w:w="1519" w:type="dxa"/>
            <w:tcBorders>
              <w:top w:val="nil"/>
              <w:left w:val="nil"/>
              <w:bottom w:val="nil"/>
              <w:right w:val="nil"/>
            </w:tcBorders>
            <w:shd w:val="clear" w:color="auto" w:fill="auto"/>
            <w:tcMar>
              <w:top w:w="80" w:type="dxa"/>
              <w:left w:w="656" w:type="dxa"/>
              <w:bottom w:w="80" w:type="dxa"/>
              <w:right w:w="80" w:type="dxa"/>
            </w:tcMar>
            <w:vAlign w:val="bottom"/>
          </w:tcPr>
          <w:p w14:paraId="550DAE0B" w14:textId="77777777" w:rsidR="001E5B9E" w:rsidRPr="00010C3C" w:rsidRDefault="001E5B9E" w:rsidP="003754D3">
            <w:pPr>
              <w:pStyle w:val="Nagwek21"/>
              <w:spacing w:line="276" w:lineRule="auto"/>
              <w:ind w:left="-514" w:firstLine="0"/>
              <w:jc w:val="right"/>
              <w:rPr>
                <w:rFonts w:ascii="Tahoma" w:hAnsi="Tahoma" w:cs="Tahoma"/>
                <w:lang w:val="pl-PL"/>
              </w:rPr>
            </w:pPr>
            <w:r w:rsidRPr="00010C3C">
              <w:rPr>
                <w:rFonts w:ascii="Tahoma" w:hAnsi="Tahoma" w:cs="Tahoma"/>
                <w:lang w:val="pl-PL"/>
              </w:rPr>
              <w:t>informacje dodatkowe:</w:t>
            </w:r>
            <w:r>
              <w:rPr>
                <w:rFonts w:ascii="Tahoma" w:hAnsi="Tahoma" w:cs="Tahoma"/>
                <w:lang w:val="pl-PL"/>
              </w:rPr>
              <w:br/>
            </w:r>
            <w:r w:rsidRPr="00010C3C">
              <w:rPr>
                <w:sz w:val="16"/>
                <w:szCs w:val="16"/>
                <w:lang w:val="pl-PL"/>
              </w:rPr>
              <w:t>Mateusz Żydek</w:t>
            </w:r>
          </w:p>
        </w:tc>
      </w:tr>
      <w:tr w:rsidR="001E5B9E" w:rsidRPr="001E5B9E" w14:paraId="166A4D8F" w14:textId="77777777" w:rsidTr="001E5B9E">
        <w:trPr>
          <w:trHeight w:val="302"/>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4A255CEA" w14:textId="77777777" w:rsidR="001E5B9E" w:rsidRPr="001E5B9E" w:rsidRDefault="001E5B9E" w:rsidP="003754D3">
            <w:pPr>
              <w:pStyle w:val="Normalny1"/>
              <w:spacing w:line="276" w:lineRule="auto"/>
              <w:ind w:left="62"/>
              <w:jc w:val="right"/>
              <w:rPr>
                <w:lang w:val="pl-PL"/>
              </w:rPr>
            </w:pPr>
            <w:r w:rsidRPr="001E5B9E">
              <w:rPr>
                <w:sz w:val="12"/>
                <w:lang w:val="pl-PL"/>
              </w:rPr>
              <w:t>telefon:</w:t>
            </w:r>
            <w:r>
              <w:rPr>
                <w:lang w:val="pl-PL"/>
              </w:rPr>
              <w:br/>
            </w:r>
            <w:r>
              <w:rPr>
                <w:sz w:val="16"/>
                <w:szCs w:val="16"/>
                <w:lang w:val="pl-PL"/>
              </w:rPr>
              <w:t>+48</w:t>
            </w:r>
            <w:r w:rsidRPr="001E5B9E">
              <w:rPr>
                <w:lang w:val="pl-PL"/>
              </w:rPr>
              <w:t xml:space="preserve"> </w:t>
            </w:r>
            <w:r w:rsidRPr="001E5B9E">
              <w:rPr>
                <w:sz w:val="16"/>
                <w:szCs w:val="16"/>
                <w:lang w:val="pl-PL"/>
              </w:rPr>
              <w:t>665 305 902</w:t>
            </w:r>
          </w:p>
        </w:tc>
      </w:tr>
      <w:tr w:rsidR="001E5B9E" w:rsidRPr="001E5B9E" w14:paraId="01FE9CB3" w14:textId="77777777" w:rsidTr="001E5B9E">
        <w:trPr>
          <w:trHeight w:val="233"/>
        </w:trPr>
        <w:tc>
          <w:tcPr>
            <w:tcW w:w="1519" w:type="dxa"/>
            <w:tcBorders>
              <w:top w:val="nil"/>
              <w:left w:val="nil"/>
              <w:bottom w:val="nil"/>
              <w:right w:val="nil"/>
            </w:tcBorders>
            <w:shd w:val="clear" w:color="auto" w:fill="auto"/>
            <w:tcMar>
              <w:top w:w="80" w:type="dxa"/>
              <w:left w:w="656" w:type="dxa"/>
              <w:bottom w:w="80" w:type="dxa"/>
              <w:right w:w="80" w:type="dxa"/>
            </w:tcMar>
          </w:tcPr>
          <w:p w14:paraId="072E248B" w14:textId="77777777" w:rsidR="00CB0C91" w:rsidRPr="001400DC" w:rsidRDefault="001E5B9E" w:rsidP="003754D3">
            <w:pPr>
              <w:pStyle w:val="Nagwek21"/>
              <w:spacing w:line="276" w:lineRule="auto"/>
              <w:ind w:left="-514" w:firstLine="0"/>
              <w:jc w:val="right"/>
              <w:rPr>
                <w:rFonts w:ascii="Tahoma" w:hAnsi="Tahoma" w:cs="Tahoma"/>
              </w:rPr>
            </w:pPr>
            <w:r w:rsidRPr="001400DC">
              <w:rPr>
                <w:rFonts w:ascii="Tahoma" w:hAnsi="Tahoma" w:cs="Tahoma"/>
              </w:rPr>
              <w:t>e-mail:</w:t>
            </w:r>
            <w:r w:rsidR="00CB0C91" w:rsidRPr="001400DC">
              <w:rPr>
                <w:rFonts w:ascii="Tahoma" w:hAnsi="Tahoma" w:cs="Tahoma"/>
              </w:rPr>
              <w:br/>
            </w:r>
            <w:proofErr w:type="spellStart"/>
            <w:r w:rsidR="00CB0C91" w:rsidRPr="001400DC">
              <w:rPr>
                <w:rFonts w:ascii="Tahoma" w:hAnsi="Tahoma" w:cs="Tahoma"/>
              </w:rPr>
              <w:t>mateusz.zydek</w:t>
            </w:r>
            <w:proofErr w:type="spellEnd"/>
          </w:p>
          <w:p w14:paraId="103CA7D0" w14:textId="77777777" w:rsidR="001E5B9E" w:rsidRPr="001400DC" w:rsidRDefault="00CB0C91" w:rsidP="003754D3">
            <w:pPr>
              <w:pStyle w:val="Nagwek21"/>
              <w:spacing w:line="276" w:lineRule="auto"/>
              <w:ind w:left="-514" w:firstLine="0"/>
              <w:jc w:val="right"/>
              <w:rPr>
                <w:rFonts w:ascii="Tahoma" w:hAnsi="Tahoma" w:cs="Tahoma"/>
              </w:rPr>
            </w:pPr>
            <w:r w:rsidRPr="001400DC">
              <w:rPr>
                <w:rFonts w:ascii="Tahoma" w:hAnsi="Tahoma" w:cs="Tahoma"/>
              </w:rPr>
              <w:t>@randstad.pl</w:t>
            </w:r>
          </w:p>
        </w:tc>
      </w:tr>
      <w:tr w:rsidR="001E5B9E" w:rsidRPr="001E5B9E" w14:paraId="448B4F81" w14:textId="77777777" w:rsidTr="001E5B9E">
        <w:trPr>
          <w:trHeight w:val="950"/>
        </w:trPr>
        <w:tc>
          <w:tcPr>
            <w:tcW w:w="1519" w:type="dxa"/>
            <w:tcBorders>
              <w:top w:val="nil"/>
              <w:left w:val="nil"/>
              <w:bottom w:val="nil"/>
              <w:right w:val="nil"/>
            </w:tcBorders>
            <w:shd w:val="clear" w:color="auto" w:fill="auto"/>
            <w:tcMar>
              <w:top w:w="80" w:type="dxa"/>
              <w:left w:w="80" w:type="dxa"/>
              <w:bottom w:w="80" w:type="dxa"/>
              <w:right w:w="80" w:type="dxa"/>
            </w:tcMar>
            <w:vAlign w:val="bottom"/>
          </w:tcPr>
          <w:p w14:paraId="1FCE331B" w14:textId="77777777" w:rsidR="001E5B9E" w:rsidRPr="001400DC" w:rsidRDefault="001E5B9E" w:rsidP="00F03CA3">
            <w:pPr>
              <w:pStyle w:val="Normalny1"/>
              <w:spacing w:line="276" w:lineRule="auto"/>
              <w:jc w:val="both"/>
            </w:pPr>
          </w:p>
        </w:tc>
      </w:tr>
    </w:tbl>
    <w:p w14:paraId="49FD2E52" w14:textId="43B20727" w:rsidR="00780B8A" w:rsidRDefault="000D0210" w:rsidP="00F03CA3">
      <w:pPr>
        <w:pStyle w:val="HeaderAddress"/>
        <w:spacing w:line="276" w:lineRule="auto"/>
        <w:ind w:left="709"/>
        <w:rPr>
          <w:color w:val="0070C0"/>
          <w:sz w:val="32"/>
          <w:szCs w:val="32"/>
          <w:lang w:val="pl-PL"/>
        </w:rPr>
      </w:pPr>
      <w:proofErr w:type="spellStart"/>
      <w:r w:rsidRPr="000D0210">
        <w:rPr>
          <w:color w:val="0070C0"/>
          <w:sz w:val="32"/>
          <w:szCs w:val="32"/>
          <w:lang w:val="pl-PL"/>
        </w:rPr>
        <w:t>Randstad</w:t>
      </w:r>
      <w:proofErr w:type="spellEnd"/>
      <w:r w:rsidRPr="000D0210">
        <w:rPr>
          <w:color w:val="0070C0"/>
          <w:sz w:val="32"/>
          <w:szCs w:val="32"/>
          <w:lang w:val="pl-PL"/>
        </w:rPr>
        <w:t xml:space="preserve"> </w:t>
      </w:r>
      <w:proofErr w:type="spellStart"/>
      <w:r w:rsidRPr="000D0210">
        <w:rPr>
          <w:color w:val="0070C0"/>
          <w:sz w:val="32"/>
          <w:szCs w:val="32"/>
          <w:lang w:val="pl-PL"/>
        </w:rPr>
        <w:t>Employer</w:t>
      </w:r>
      <w:proofErr w:type="spellEnd"/>
      <w:r w:rsidRPr="000D0210">
        <w:rPr>
          <w:color w:val="0070C0"/>
          <w:sz w:val="32"/>
          <w:szCs w:val="32"/>
          <w:lang w:val="pl-PL"/>
        </w:rPr>
        <w:t xml:space="preserve"> Brand </w:t>
      </w:r>
      <w:proofErr w:type="spellStart"/>
      <w:r w:rsidRPr="000D0210">
        <w:rPr>
          <w:color w:val="0070C0"/>
          <w:sz w:val="32"/>
          <w:szCs w:val="32"/>
          <w:lang w:val="pl-PL"/>
        </w:rPr>
        <w:t>Research</w:t>
      </w:r>
      <w:proofErr w:type="spellEnd"/>
      <w:r w:rsidRPr="000D0210">
        <w:rPr>
          <w:color w:val="0070C0"/>
          <w:sz w:val="32"/>
          <w:szCs w:val="32"/>
          <w:lang w:val="pl-PL"/>
        </w:rPr>
        <w:t>: branża IT, choć już nie na fali wznoszącej, przez Polaków uważana za najatrakcyjniejszy sektor do pracy.</w:t>
      </w:r>
    </w:p>
    <w:p w14:paraId="1FC92FF9" w14:textId="77777777" w:rsidR="000D0210" w:rsidRPr="00010C3C" w:rsidRDefault="000D0210" w:rsidP="00F03CA3">
      <w:pPr>
        <w:pStyle w:val="HeaderAddress"/>
        <w:spacing w:line="276" w:lineRule="auto"/>
        <w:ind w:left="709"/>
        <w:rPr>
          <w:rFonts w:eastAsia="Tahoma Bold"/>
          <w:sz w:val="20"/>
          <w:szCs w:val="20"/>
          <w:lang w:val="pl-PL"/>
        </w:rPr>
      </w:pPr>
    </w:p>
    <w:p w14:paraId="5E3140B0" w14:textId="0E11E64A" w:rsidR="00F57B80" w:rsidRDefault="00EB7752" w:rsidP="00EB7752">
      <w:pPr>
        <w:pStyle w:val="Default"/>
        <w:spacing w:line="276" w:lineRule="auto"/>
        <w:ind w:left="709"/>
        <w:rPr>
          <w:rFonts w:ascii="Tahoma" w:eastAsia="Arial Unicode MS" w:hAnsi="Tahoma" w:cs="Tahoma"/>
          <w:b/>
          <w:bCs/>
          <w:color w:val="000000" w:themeColor="text1"/>
          <w:sz w:val="22"/>
          <w:szCs w:val="22"/>
          <w:bdr w:val="nil"/>
          <w14:ligatures w14:val="none"/>
        </w:rPr>
      </w:pPr>
      <w:r w:rsidRPr="00EB7752">
        <w:rPr>
          <w:rFonts w:ascii="Tahoma" w:eastAsia="Arial Unicode MS" w:hAnsi="Tahoma" w:cs="Tahoma"/>
          <w:b/>
          <w:bCs/>
          <w:color w:val="000000" w:themeColor="text1"/>
          <w:sz w:val="22"/>
          <w:szCs w:val="22"/>
          <w:bdr w:val="nil"/>
          <w14:ligatures w14:val="none"/>
        </w:rPr>
        <w:t xml:space="preserve">Polscy pracownicy wskazali sektory, które postrzegają jako najbardziej atrakcyjne miejsca pracy. Na szczycie rankingu znalazł się sektor IT, który wymienia ponad połowa badanych (51 proc.). Pozostałe dwa miejsca na podium należą do firm związanych z branżą motoryzacyjną – wynika z najnowszego badania </w:t>
      </w:r>
      <w:proofErr w:type="spellStart"/>
      <w:r w:rsidRPr="00EB7752">
        <w:rPr>
          <w:rFonts w:ascii="Tahoma" w:eastAsia="Arial Unicode MS" w:hAnsi="Tahoma" w:cs="Tahoma"/>
          <w:b/>
          <w:bCs/>
          <w:color w:val="000000" w:themeColor="text1"/>
          <w:sz w:val="22"/>
          <w:szCs w:val="22"/>
          <w:bdr w:val="nil"/>
          <w14:ligatures w14:val="none"/>
        </w:rPr>
        <w:t>Randstad</w:t>
      </w:r>
      <w:proofErr w:type="spellEnd"/>
      <w:r w:rsidRPr="00EB7752">
        <w:rPr>
          <w:rFonts w:ascii="Tahoma" w:eastAsia="Arial Unicode MS" w:hAnsi="Tahoma" w:cs="Tahoma"/>
          <w:b/>
          <w:bCs/>
          <w:color w:val="000000" w:themeColor="text1"/>
          <w:sz w:val="22"/>
          <w:szCs w:val="22"/>
          <w:bdr w:val="nil"/>
          <w14:ligatures w14:val="none"/>
        </w:rPr>
        <w:t xml:space="preserve"> </w:t>
      </w:r>
      <w:proofErr w:type="spellStart"/>
      <w:r w:rsidRPr="00EB7752">
        <w:rPr>
          <w:rFonts w:ascii="Tahoma" w:eastAsia="Arial Unicode MS" w:hAnsi="Tahoma" w:cs="Tahoma"/>
          <w:b/>
          <w:bCs/>
          <w:color w:val="000000" w:themeColor="text1"/>
          <w:sz w:val="22"/>
          <w:szCs w:val="22"/>
          <w:bdr w:val="nil"/>
          <w14:ligatures w14:val="none"/>
        </w:rPr>
        <w:t>Employer</w:t>
      </w:r>
      <w:proofErr w:type="spellEnd"/>
      <w:r w:rsidRPr="00EB7752">
        <w:rPr>
          <w:rFonts w:ascii="Tahoma" w:eastAsia="Arial Unicode MS" w:hAnsi="Tahoma" w:cs="Tahoma"/>
          <w:b/>
          <w:bCs/>
          <w:color w:val="000000" w:themeColor="text1"/>
          <w:sz w:val="22"/>
          <w:szCs w:val="22"/>
          <w:bdr w:val="nil"/>
          <w14:ligatures w14:val="none"/>
        </w:rPr>
        <w:t xml:space="preserve"> Brand </w:t>
      </w:r>
      <w:proofErr w:type="spellStart"/>
      <w:r w:rsidRPr="00EB7752">
        <w:rPr>
          <w:rFonts w:ascii="Tahoma" w:eastAsia="Arial Unicode MS" w:hAnsi="Tahoma" w:cs="Tahoma"/>
          <w:b/>
          <w:bCs/>
          <w:color w:val="000000" w:themeColor="text1"/>
          <w:sz w:val="22"/>
          <w:szCs w:val="22"/>
          <w:bdr w:val="nil"/>
          <w14:ligatures w14:val="none"/>
        </w:rPr>
        <w:t>Research</w:t>
      </w:r>
      <w:proofErr w:type="spellEnd"/>
      <w:r w:rsidRPr="00EB7752">
        <w:rPr>
          <w:rFonts w:ascii="Tahoma" w:eastAsia="Arial Unicode MS" w:hAnsi="Tahoma" w:cs="Tahoma"/>
          <w:b/>
          <w:bCs/>
          <w:color w:val="000000" w:themeColor="text1"/>
          <w:sz w:val="22"/>
          <w:szCs w:val="22"/>
          <w:bdr w:val="nil"/>
          <w14:ligatures w14:val="none"/>
        </w:rPr>
        <w:t>.</w:t>
      </w:r>
    </w:p>
    <w:p w14:paraId="5C2D420E" w14:textId="77777777" w:rsidR="00780B8A" w:rsidRPr="00952940" w:rsidRDefault="00780B8A" w:rsidP="00EB7752">
      <w:pPr>
        <w:pStyle w:val="Default"/>
        <w:spacing w:line="276" w:lineRule="auto"/>
        <w:ind w:left="709"/>
        <w:rPr>
          <w:rFonts w:ascii="Tahoma" w:hAnsi="Tahoma" w:cs="Tahoma"/>
          <w:sz w:val="20"/>
          <w:szCs w:val="20"/>
        </w:rPr>
      </w:pPr>
    </w:p>
    <w:p w14:paraId="248C0E5D" w14:textId="0EA81224" w:rsidR="00826420" w:rsidRDefault="00EB7752" w:rsidP="00EB7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rPr>
          <w:rFonts w:ascii="Tahoma" w:hAnsi="Tahoma" w:cs="Tahoma"/>
          <w:b/>
          <w:bCs/>
          <w:color w:val="0070C0"/>
          <w:sz w:val="22"/>
          <w:szCs w:val="22"/>
          <w:lang w:val="pl-PL"/>
        </w:rPr>
      </w:pPr>
      <w:r w:rsidRPr="00EB7752">
        <w:rPr>
          <w:rFonts w:ascii="Tahoma" w:hAnsi="Tahoma" w:cs="Tahoma"/>
          <w:b/>
          <w:bCs/>
          <w:color w:val="0070C0"/>
          <w:sz w:val="22"/>
          <w:szCs w:val="22"/>
          <w:lang w:val="pl-PL"/>
        </w:rPr>
        <w:t>Spektakularny awans branży IT na pozycję lidera</w:t>
      </w:r>
    </w:p>
    <w:p w14:paraId="60CCAC98" w14:textId="77777777" w:rsidR="00EB7752" w:rsidRPr="00952940" w:rsidRDefault="00EB7752" w:rsidP="009529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56E771B6" w14:textId="77777777" w:rsidR="00EB7752"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EB7752">
        <w:rPr>
          <w:rFonts w:ascii="Tahoma" w:eastAsiaTheme="minorHAnsi" w:hAnsi="Tahoma" w:cs="Tahoma"/>
          <w:color w:val="000000" w:themeColor="text1"/>
          <w:sz w:val="20"/>
          <w:szCs w:val="20"/>
          <w:bdr w:val="none" w:sz="0" w:space="0" w:color="auto"/>
          <w:shd w:val="clear" w:color="auto" w:fill="FFFFFF"/>
          <w:lang w:val="pl-PL"/>
          <w14:ligatures w14:val="standardContextual"/>
        </w:rPr>
        <w:t>W porównaniu do ubiegłorocznej edycji badania, branża IT w rankingu najatrakcyjniejszych sektorów mocno awansowała – na 1. miejsce wspięła się aż z 8. pozycji, osiągając 51 proc. wskazań. Tuż za nią, z niemal identycznym wynikiem uplasował się sektor motoryzacyjny, czyli zeszłoroczny lider: 50 proc. wskazań. Trzecią najczęściej wskazywaną branżą był pokrewny mu obszar produkcji komponentów motoryzacyjnych (49 proc.).</w:t>
      </w:r>
    </w:p>
    <w:p w14:paraId="470C1CB8" w14:textId="77777777" w:rsidR="00EB7752" w:rsidRPr="00EB7752"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p>
    <w:p w14:paraId="080235F4" w14:textId="77777777" w:rsidR="00EB7752"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EB7752">
        <w:rPr>
          <w:rFonts w:ascii="Tahoma" w:eastAsiaTheme="minorHAnsi" w:hAnsi="Tahoma" w:cs="Tahoma"/>
          <w:color w:val="000000" w:themeColor="text1"/>
          <w:sz w:val="20"/>
          <w:szCs w:val="20"/>
          <w:bdr w:val="none" w:sz="0" w:space="0" w:color="auto"/>
          <w:shd w:val="clear" w:color="auto" w:fill="FFFFFF"/>
          <w:lang w:val="pl-PL"/>
          <w14:ligatures w14:val="standardContextual"/>
        </w:rPr>
        <w:t>Atrakcyjność danej branży ankietowani wskazywali w badaniu na podstawie czynników ocenianych w skali 1-5: od najbardziej do najmniej docenianych w danej branży.</w:t>
      </w:r>
    </w:p>
    <w:p w14:paraId="36B689FF" w14:textId="77777777" w:rsidR="00EB7752" w:rsidRPr="00EB7752"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p>
    <w:p w14:paraId="0F7674A0" w14:textId="57DC7528" w:rsidR="00780B8A"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EB7752">
        <w:rPr>
          <w:rFonts w:ascii="Tahoma" w:eastAsiaTheme="minorHAnsi" w:hAnsi="Tahoma" w:cs="Tahoma"/>
          <w:color w:val="000000" w:themeColor="text1"/>
          <w:sz w:val="20"/>
          <w:szCs w:val="20"/>
          <w:bdr w:val="none" w:sz="0" w:space="0" w:color="auto"/>
          <w:shd w:val="clear" w:color="auto" w:fill="FFFFFF"/>
          <w:lang w:val="pl-PL"/>
          <w14:ligatures w14:val="standardContextual"/>
        </w:rPr>
        <w:t>Pomimo mniejszej skali nowych rekrutacji, a nawet ograniczeń w zatrudnieniu w sektorze IT, z perspektywy wszystkich badanych to wciąż branża oferująca warunki, które przyciągają kandydatów. Wśród najbardziej cenionych w jej przypadku czynników są m.in. dobra sytuacja finansowa sektora i możliwości rozwoju kariery. Z danych Głównego Urzędu Statystycznego wiemy też, że na wyobraźnię pracowników działają przeciętne płace w tej branży.</w:t>
      </w:r>
    </w:p>
    <w:p w14:paraId="3F875D1E" w14:textId="77777777" w:rsidR="00EB7752" w:rsidRPr="00780B8A" w:rsidRDefault="00EB7752" w:rsidP="00EB7752">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p>
    <w:p w14:paraId="0C4B5850" w14:textId="5CBA0903" w:rsidR="00780B8A" w:rsidRDefault="00780B8A" w:rsidP="00780B8A">
      <w:pPr>
        <w:spacing w:line="276" w:lineRule="auto"/>
        <w:ind w:left="708"/>
        <w:rPr>
          <w:rFonts w:ascii="Tahoma" w:eastAsiaTheme="minorHAnsi" w:hAnsi="Tahoma" w:cs="Tahoma"/>
          <w:i/>
          <w:color w:val="000000" w:themeColor="text1"/>
          <w:sz w:val="20"/>
          <w:szCs w:val="20"/>
          <w:bdr w:val="none" w:sz="0" w:space="0" w:color="auto"/>
          <w:shd w:val="clear" w:color="auto" w:fill="FFFFFF"/>
          <w:lang w:val="pl-PL"/>
          <w14:ligatures w14:val="standardContextual"/>
        </w:rPr>
      </w:pPr>
      <w:r w:rsidRPr="00780B8A">
        <w:rPr>
          <w:rFonts w:ascii="Tahoma" w:eastAsiaTheme="minorHAnsi" w:hAnsi="Tahoma" w:cs="Tahoma"/>
          <w:color w:val="000000" w:themeColor="text1"/>
          <w:sz w:val="20"/>
          <w:szCs w:val="20"/>
          <w:bdr w:val="none" w:sz="0" w:space="0" w:color="auto"/>
          <w:shd w:val="clear" w:color="auto" w:fill="FFFFFF"/>
          <w:lang w:val="pl-PL"/>
          <w14:ligatures w14:val="standardContextual"/>
        </w:rPr>
        <w:t xml:space="preserve">- </w:t>
      </w:r>
      <w:r w:rsidR="00EB7752" w:rsidRPr="00EB7752">
        <w:rPr>
          <w:rFonts w:ascii="Tahoma" w:eastAsiaTheme="minorHAnsi" w:hAnsi="Tahoma" w:cs="Tahoma"/>
          <w:i/>
          <w:color w:val="000000" w:themeColor="text1"/>
          <w:sz w:val="20"/>
          <w:szCs w:val="20"/>
          <w:bdr w:val="none" w:sz="0" w:space="0" w:color="auto"/>
          <w:shd w:val="clear" w:color="auto" w:fill="FFFFFF"/>
          <w:lang w:val="pl-PL"/>
          <w14:ligatures w14:val="standardContextual"/>
        </w:rPr>
        <w:t xml:space="preserve">Sektor IT zawsze postrzegany był przez kandydatów przez pryzmat atrakcyjnej siatki wynagrodzeń. I choć z rynku dochodzą sygnały, że koniunktura w tym sektorze nieco osłabła: ogłoszeń o pracę jest mniej, a bywa także, że redukowane są etaty, to jednak wynagrodzenia, szczególnie oferowane doświadczonym profesjonalistom, pozostają silnym motywatorem. Duża atrakcyjność sektora IT w oczach pracowników ma też z pewnością związek z perspektywami, jakie roztacza przed nim spektakularny rozwój nowych stanowisk związanych z narzędziami AI </w:t>
      </w:r>
      <w:r w:rsidR="00EB7752" w:rsidRPr="00EB7752">
        <w:rPr>
          <w:rFonts w:ascii="Tahoma" w:eastAsiaTheme="minorHAnsi" w:hAnsi="Tahoma" w:cs="Tahoma"/>
          <w:color w:val="000000" w:themeColor="text1"/>
          <w:sz w:val="20"/>
          <w:szCs w:val="20"/>
          <w:bdr w:val="none" w:sz="0" w:space="0" w:color="auto"/>
          <w:shd w:val="clear" w:color="auto" w:fill="FFFFFF"/>
          <w:lang w:val="pl-PL"/>
          <w14:ligatures w14:val="standardContextual"/>
        </w:rPr>
        <w:t xml:space="preserve">– mówi </w:t>
      </w:r>
      <w:r w:rsidR="00EB7752" w:rsidRPr="00EB7752">
        <w:rPr>
          <w:rFonts w:ascii="Tahoma" w:eastAsiaTheme="minorHAnsi" w:hAnsi="Tahoma" w:cs="Tahoma"/>
          <w:b/>
          <w:color w:val="000000" w:themeColor="text1"/>
          <w:sz w:val="20"/>
          <w:szCs w:val="20"/>
          <w:bdr w:val="none" w:sz="0" w:space="0" w:color="auto"/>
          <w:shd w:val="clear" w:color="auto" w:fill="FFFFFF"/>
          <w:lang w:val="pl-PL"/>
          <w14:ligatures w14:val="standardContextual"/>
        </w:rPr>
        <w:t xml:space="preserve">Beata Wolska, ekspertka rynku pracy </w:t>
      </w:r>
      <w:proofErr w:type="spellStart"/>
      <w:r w:rsidR="00EB7752" w:rsidRPr="00EB7752">
        <w:rPr>
          <w:rFonts w:ascii="Tahoma" w:eastAsiaTheme="minorHAnsi" w:hAnsi="Tahoma" w:cs="Tahoma"/>
          <w:b/>
          <w:color w:val="000000" w:themeColor="text1"/>
          <w:sz w:val="20"/>
          <w:szCs w:val="20"/>
          <w:bdr w:val="none" w:sz="0" w:space="0" w:color="auto"/>
          <w:shd w:val="clear" w:color="auto" w:fill="FFFFFF"/>
          <w:lang w:val="pl-PL"/>
          <w14:ligatures w14:val="standardContextual"/>
        </w:rPr>
        <w:t>Randstad</w:t>
      </w:r>
      <w:proofErr w:type="spellEnd"/>
      <w:r w:rsidR="00EB7752" w:rsidRPr="00EB7752">
        <w:rPr>
          <w:rFonts w:ascii="Tahoma" w:eastAsiaTheme="minorHAnsi" w:hAnsi="Tahoma" w:cs="Tahoma"/>
          <w:b/>
          <w:color w:val="000000" w:themeColor="text1"/>
          <w:sz w:val="20"/>
          <w:szCs w:val="20"/>
          <w:bdr w:val="none" w:sz="0" w:space="0" w:color="auto"/>
          <w:shd w:val="clear" w:color="auto" w:fill="FFFFFF"/>
          <w:lang w:val="pl-PL"/>
          <w14:ligatures w14:val="standardContextual"/>
        </w:rPr>
        <w:t xml:space="preserve"> Polska</w:t>
      </w:r>
      <w:r w:rsidR="00EB7752" w:rsidRPr="00EB7752">
        <w:rPr>
          <w:rFonts w:ascii="Tahoma" w:eastAsiaTheme="minorHAnsi" w:hAnsi="Tahoma" w:cs="Tahoma"/>
          <w:color w:val="000000" w:themeColor="text1"/>
          <w:sz w:val="20"/>
          <w:szCs w:val="20"/>
          <w:bdr w:val="none" w:sz="0" w:space="0" w:color="auto"/>
          <w:shd w:val="clear" w:color="auto" w:fill="FFFFFF"/>
          <w:lang w:val="pl-PL"/>
          <w14:ligatures w14:val="standardContextual"/>
        </w:rPr>
        <w:t>.</w:t>
      </w:r>
    </w:p>
    <w:p w14:paraId="67F8905A" w14:textId="77777777" w:rsidR="00EB7752" w:rsidRPr="00780B8A" w:rsidRDefault="00EB7752" w:rsidP="00780B8A">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p>
    <w:p w14:paraId="313CAE7C" w14:textId="0BBBEE0F" w:rsidR="00DC4815" w:rsidRDefault="00FA0D53" w:rsidP="00780B8A">
      <w:pPr>
        <w:spacing w:line="276" w:lineRule="auto"/>
        <w:ind w:left="708"/>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FA0D53">
        <w:rPr>
          <w:rFonts w:ascii="Tahoma" w:eastAsiaTheme="minorHAnsi" w:hAnsi="Tahoma" w:cs="Tahoma"/>
          <w:color w:val="000000" w:themeColor="text1"/>
          <w:sz w:val="20"/>
          <w:szCs w:val="20"/>
          <w:bdr w:val="none" w:sz="0" w:space="0" w:color="auto"/>
          <w:shd w:val="clear" w:color="auto" w:fill="FFFFFF"/>
          <w:lang w:val="pl-PL"/>
          <w14:ligatures w14:val="standardContextual"/>
        </w:rPr>
        <w:t>Listę 25 najbardziej docenianych branż zamykają natomiast pracodawcy z sektora handlu detalicznego (35 proc.), sprzedaży hurtowej (32 proc.) oraz utrzymania czystości (29 proc.).</w:t>
      </w:r>
    </w:p>
    <w:p w14:paraId="19B798B2" w14:textId="77777777" w:rsidR="00780B8A" w:rsidRPr="00CA14E7" w:rsidRDefault="00780B8A" w:rsidP="00780B8A">
      <w:pPr>
        <w:spacing w:line="276" w:lineRule="auto"/>
        <w:ind w:left="708"/>
        <w:rPr>
          <w:rFonts w:ascii="Tahoma" w:hAnsi="Tahoma" w:cs="Tahoma"/>
          <w:color w:val="000000" w:themeColor="text1"/>
          <w:sz w:val="22"/>
          <w:szCs w:val="22"/>
          <w:shd w:val="clear" w:color="auto" w:fill="FFFFFF"/>
          <w:lang w:val="pl-PL"/>
        </w:rPr>
      </w:pPr>
    </w:p>
    <w:p w14:paraId="529EE14C" w14:textId="316C9085" w:rsidR="00780B8A" w:rsidRDefault="00FA0D53" w:rsidP="00952940">
      <w:pPr>
        <w:pStyle w:val="Default"/>
        <w:spacing w:line="276" w:lineRule="auto"/>
        <w:ind w:left="708"/>
        <w:rPr>
          <w:rFonts w:ascii="Tahoma" w:eastAsia="Arial Unicode MS" w:hAnsi="Tahoma" w:cs="Tahoma"/>
          <w:b/>
          <w:bCs/>
          <w:color w:val="0070C0"/>
          <w:sz w:val="22"/>
          <w:szCs w:val="22"/>
          <w:bdr w:val="nil"/>
          <w:shd w:val="clear" w:color="auto" w:fill="FFFFFF"/>
          <w14:ligatures w14:val="none"/>
        </w:rPr>
      </w:pPr>
      <w:r w:rsidRPr="00FA0D53">
        <w:rPr>
          <w:rFonts w:ascii="Tahoma" w:eastAsia="Arial Unicode MS" w:hAnsi="Tahoma" w:cs="Tahoma"/>
          <w:b/>
          <w:bCs/>
          <w:color w:val="0070C0"/>
          <w:sz w:val="22"/>
          <w:szCs w:val="22"/>
          <w:bdr w:val="nil"/>
          <w:shd w:val="clear" w:color="auto" w:fill="FFFFFF"/>
          <w14:ligatures w14:val="none"/>
        </w:rPr>
        <w:t>Co zdecydowało o atrakcyjności branż?</w:t>
      </w:r>
    </w:p>
    <w:p w14:paraId="2CF11AEE" w14:textId="77777777" w:rsidR="00FA0D53" w:rsidRPr="00952940" w:rsidRDefault="00FA0D53" w:rsidP="00952940">
      <w:pPr>
        <w:pStyle w:val="Default"/>
        <w:spacing w:line="276" w:lineRule="auto"/>
        <w:ind w:left="708"/>
        <w:rPr>
          <w:rFonts w:ascii="Tahoma" w:hAnsi="Tahoma" w:cs="Tahoma"/>
          <w:color w:val="000000" w:themeColor="text1"/>
          <w:sz w:val="20"/>
          <w:szCs w:val="20"/>
          <w:shd w:val="clear" w:color="auto" w:fill="FFFFFF"/>
        </w:rPr>
      </w:pPr>
    </w:p>
    <w:p w14:paraId="2B76E5E1" w14:textId="77777777" w:rsidR="00FA0D53" w:rsidRPr="00FA0D53" w:rsidRDefault="00FA0D53" w:rsidP="00FA0D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FA0D53">
        <w:rPr>
          <w:rFonts w:ascii="Tahoma" w:eastAsiaTheme="minorHAnsi" w:hAnsi="Tahoma" w:cs="Tahoma"/>
          <w:color w:val="000000" w:themeColor="text1"/>
          <w:sz w:val="20"/>
          <w:szCs w:val="20"/>
          <w:bdr w:val="none" w:sz="0" w:space="0" w:color="auto"/>
          <w:shd w:val="clear" w:color="auto" w:fill="FFFFFF"/>
          <w:lang w:val="pl-PL"/>
          <w14:ligatures w14:val="standardContextual"/>
        </w:rPr>
        <w:t>Trzy najlepiej oceniane sektory poza dobrą sytuacją finansową wyróżniała też możliwość rozwoju kariery. Branżę komponentów motoryzacyjnych dodatkowo charakteryzowała bardzo dobra reputacja firm działających w tym sektorze.</w:t>
      </w:r>
    </w:p>
    <w:p w14:paraId="6B1DF866" w14:textId="0B5DA86E" w:rsidR="00780B8A" w:rsidRDefault="00FA0D53" w:rsidP="00FA0D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eastAsiaTheme="minorHAnsi" w:hAnsi="Tahoma" w:cs="Tahoma"/>
          <w:color w:val="000000" w:themeColor="text1"/>
          <w:sz w:val="20"/>
          <w:szCs w:val="20"/>
          <w:bdr w:val="none" w:sz="0" w:space="0" w:color="auto"/>
          <w:shd w:val="clear" w:color="auto" w:fill="FFFFFF"/>
          <w:lang w:val="pl-PL"/>
          <w14:ligatures w14:val="standardContextual"/>
        </w:rPr>
      </w:pPr>
      <w:r w:rsidRPr="00FA0D53">
        <w:rPr>
          <w:rFonts w:ascii="Tahoma" w:eastAsiaTheme="minorHAnsi" w:hAnsi="Tahoma" w:cs="Tahoma"/>
          <w:color w:val="000000" w:themeColor="text1"/>
          <w:sz w:val="20"/>
          <w:szCs w:val="20"/>
          <w:bdr w:val="none" w:sz="0" w:space="0" w:color="auto"/>
          <w:shd w:val="clear" w:color="auto" w:fill="FFFFFF"/>
          <w:lang w:val="pl-PL"/>
          <w14:ligatures w14:val="standardContextual"/>
        </w:rPr>
        <w:t xml:space="preserve">Na dobrą reputację firm respondenci zwracali też uwagę szczególnie w przypadku sektorów: chemicznego, medycznego, farmaceutycznego czy kosmetycznego. Z kolei za dogodną </w:t>
      </w:r>
      <w:r w:rsidRPr="00FA0D53">
        <w:rPr>
          <w:rFonts w:ascii="Tahoma" w:eastAsiaTheme="minorHAnsi" w:hAnsi="Tahoma" w:cs="Tahoma"/>
          <w:color w:val="000000" w:themeColor="text1"/>
          <w:sz w:val="20"/>
          <w:szCs w:val="20"/>
          <w:bdr w:val="none" w:sz="0" w:space="0" w:color="auto"/>
          <w:shd w:val="clear" w:color="auto" w:fill="FFFFFF"/>
          <w:lang w:val="pl-PL"/>
          <w14:ligatures w14:val="standardContextual"/>
        </w:rPr>
        <w:lastRenderedPageBreak/>
        <w:t>lokalizację pracownicy docenili szczególnie firmy z sektora handlu detalicznego oraz utrzymania czystości, a za przyjazną atmosferę pracy – branżę ochrony.</w:t>
      </w:r>
    </w:p>
    <w:p w14:paraId="23134693" w14:textId="77777777" w:rsidR="00FA0D53" w:rsidRDefault="00FA0D53" w:rsidP="00FA0D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8"/>
        <w:textAlignment w:val="baseline"/>
        <w:rPr>
          <w:rFonts w:ascii="Tahoma" w:eastAsia="Times New Roman" w:hAnsi="Tahoma" w:cs="Tahoma"/>
          <w:i/>
          <w:iCs/>
          <w:color w:val="000000" w:themeColor="text1"/>
          <w:sz w:val="20"/>
          <w:szCs w:val="20"/>
          <w:bdr w:val="none" w:sz="0" w:space="0" w:color="auto"/>
          <w:lang w:val="pl-PL" w:eastAsia="pl-PL"/>
        </w:rPr>
      </w:pPr>
    </w:p>
    <w:p w14:paraId="7FF91A48" w14:textId="5ECA7535" w:rsidR="00780B8A" w:rsidRDefault="00FA0D53" w:rsidP="003754D3">
      <w:pPr>
        <w:spacing w:line="276" w:lineRule="auto"/>
        <w:ind w:left="708"/>
        <w:rPr>
          <w:rFonts w:ascii="Tahoma" w:hAnsi="Tahoma" w:cs="Tahoma"/>
          <w:b/>
          <w:bCs/>
          <w:color w:val="0070C0"/>
          <w:sz w:val="22"/>
          <w:szCs w:val="22"/>
          <w:shd w:val="clear" w:color="auto" w:fill="FFFFFF"/>
          <w:lang w:val="pl-PL"/>
        </w:rPr>
      </w:pPr>
      <w:r w:rsidRPr="00FA0D53">
        <w:rPr>
          <w:rFonts w:ascii="Tahoma" w:hAnsi="Tahoma" w:cs="Tahoma"/>
          <w:b/>
          <w:bCs/>
          <w:color w:val="0070C0"/>
          <w:sz w:val="22"/>
          <w:szCs w:val="22"/>
          <w:shd w:val="clear" w:color="auto" w:fill="FFFFFF"/>
          <w:lang w:val="pl-PL"/>
        </w:rPr>
        <w:t>Atrakcyjność branż z perspektywy różnych pokoleń</w:t>
      </w:r>
    </w:p>
    <w:p w14:paraId="17FF54F0" w14:textId="77777777" w:rsidR="00FA0D53" w:rsidRDefault="00FA0D53" w:rsidP="003754D3">
      <w:pPr>
        <w:spacing w:line="276" w:lineRule="auto"/>
        <w:ind w:left="708"/>
        <w:rPr>
          <w:rFonts w:ascii="Tahoma" w:hAnsi="Tahoma" w:cs="Tahoma"/>
          <w:sz w:val="20"/>
          <w:szCs w:val="20"/>
          <w:lang w:val="pl-PL"/>
        </w:rPr>
      </w:pPr>
    </w:p>
    <w:p w14:paraId="73254619" w14:textId="77777777" w:rsidR="00FA0D53" w:rsidRDefault="00FA0D53" w:rsidP="00FA0D53">
      <w:pPr>
        <w:spacing w:line="276" w:lineRule="auto"/>
        <w:ind w:left="708"/>
        <w:rPr>
          <w:rFonts w:ascii="Tahoma" w:hAnsi="Tahoma" w:cs="Tahoma"/>
          <w:sz w:val="20"/>
          <w:szCs w:val="20"/>
          <w:lang w:val="pl-PL"/>
        </w:rPr>
      </w:pPr>
      <w:r w:rsidRPr="00FA0D53">
        <w:rPr>
          <w:rFonts w:ascii="Tahoma" w:hAnsi="Tahoma" w:cs="Tahoma"/>
          <w:sz w:val="20"/>
          <w:szCs w:val="20"/>
          <w:lang w:val="pl-PL"/>
        </w:rPr>
        <w:t xml:space="preserve">Na ocenę sektorów ma też wpływ wiek pracowników. Najstarsze pokolenie powojennego wyżu demograficznego za najbardziej atrakcyjne uważa firmy działające w obszarach: IT (47 proc.), handlu detalicznego oraz medycyny (po 38 proc.). </w:t>
      </w:r>
    </w:p>
    <w:p w14:paraId="2DE4EFC0" w14:textId="77777777" w:rsidR="00FA0D53" w:rsidRPr="00FA0D53" w:rsidRDefault="00FA0D53" w:rsidP="00FA0D53">
      <w:pPr>
        <w:spacing w:line="276" w:lineRule="auto"/>
        <w:ind w:left="708"/>
        <w:rPr>
          <w:rFonts w:ascii="Tahoma" w:hAnsi="Tahoma" w:cs="Tahoma"/>
          <w:sz w:val="20"/>
          <w:szCs w:val="20"/>
          <w:lang w:val="pl-PL"/>
        </w:rPr>
      </w:pPr>
    </w:p>
    <w:p w14:paraId="77FF2171" w14:textId="77777777" w:rsidR="00FA0D53" w:rsidRDefault="00FA0D53" w:rsidP="00FA0D53">
      <w:pPr>
        <w:spacing w:line="276" w:lineRule="auto"/>
        <w:ind w:left="708"/>
        <w:rPr>
          <w:rFonts w:ascii="Tahoma" w:hAnsi="Tahoma" w:cs="Tahoma"/>
          <w:sz w:val="20"/>
          <w:szCs w:val="20"/>
          <w:lang w:val="pl-PL"/>
        </w:rPr>
      </w:pPr>
      <w:r w:rsidRPr="00FA0D53">
        <w:rPr>
          <w:rFonts w:ascii="Tahoma" w:hAnsi="Tahoma" w:cs="Tahoma"/>
          <w:sz w:val="20"/>
          <w:szCs w:val="20"/>
          <w:lang w:val="pl-PL"/>
        </w:rPr>
        <w:t>Pokolenie X wskazuje przede wszystkim branże: motoryzacyjną (52 proc.), IT (50 proc.) oraz komponentów motoryzacyjnych (49 proc.).</w:t>
      </w:r>
    </w:p>
    <w:p w14:paraId="42CE7416" w14:textId="77777777" w:rsidR="00FA0D53" w:rsidRPr="00FA0D53" w:rsidRDefault="00FA0D53" w:rsidP="00FA0D53">
      <w:pPr>
        <w:spacing w:line="276" w:lineRule="auto"/>
        <w:ind w:left="708"/>
        <w:rPr>
          <w:rFonts w:ascii="Tahoma" w:hAnsi="Tahoma" w:cs="Tahoma"/>
          <w:sz w:val="20"/>
          <w:szCs w:val="20"/>
          <w:lang w:val="pl-PL"/>
        </w:rPr>
      </w:pPr>
    </w:p>
    <w:p w14:paraId="11B2EFB4" w14:textId="43AF463F" w:rsidR="00FA0D53" w:rsidRDefault="00FA0D53" w:rsidP="00FA0D53">
      <w:pPr>
        <w:spacing w:line="276" w:lineRule="auto"/>
        <w:ind w:left="708"/>
        <w:rPr>
          <w:rFonts w:ascii="Tahoma" w:hAnsi="Tahoma" w:cs="Tahoma"/>
          <w:sz w:val="20"/>
          <w:szCs w:val="20"/>
          <w:lang w:val="pl-PL"/>
        </w:rPr>
      </w:pPr>
      <w:r w:rsidRPr="00FA0D53">
        <w:rPr>
          <w:rFonts w:ascii="Tahoma" w:hAnsi="Tahoma" w:cs="Tahoma"/>
          <w:sz w:val="20"/>
          <w:szCs w:val="20"/>
          <w:lang w:val="pl-PL"/>
        </w:rPr>
        <w:t xml:space="preserve">Respondenci z generacji </w:t>
      </w:r>
      <w:proofErr w:type="spellStart"/>
      <w:r w:rsidRPr="00FA0D53">
        <w:rPr>
          <w:rFonts w:ascii="Tahoma" w:hAnsi="Tahoma" w:cs="Tahoma"/>
          <w:sz w:val="20"/>
          <w:szCs w:val="20"/>
          <w:lang w:val="pl-PL"/>
        </w:rPr>
        <w:t>millenialsów</w:t>
      </w:r>
      <w:proofErr w:type="spellEnd"/>
      <w:r w:rsidRPr="00FA0D53">
        <w:rPr>
          <w:rFonts w:ascii="Tahoma" w:hAnsi="Tahoma" w:cs="Tahoma"/>
          <w:sz w:val="20"/>
          <w:szCs w:val="20"/>
          <w:lang w:val="pl-PL"/>
        </w:rPr>
        <w:t xml:space="preserve"> wymieniają sektory: motoryzacyjny (52 proc.), IT (51 proc.) oraz farmaceutyczny i kosmetyczny (49 proc.)</w:t>
      </w:r>
      <w:r>
        <w:rPr>
          <w:rFonts w:ascii="Tahoma" w:hAnsi="Tahoma" w:cs="Tahoma"/>
          <w:sz w:val="20"/>
          <w:szCs w:val="20"/>
          <w:lang w:val="pl-PL"/>
        </w:rPr>
        <w:t>.</w:t>
      </w:r>
    </w:p>
    <w:p w14:paraId="054859F2" w14:textId="77777777" w:rsidR="00FA0D53" w:rsidRPr="00FA0D53" w:rsidRDefault="00FA0D53" w:rsidP="00FA0D53">
      <w:pPr>
        <w:spacing w:line="276" w:lineRule="auto"/>
        <w:ind w:left="708"/>
        <w:rPr>
          <w:rFonts w:ascii="Tahoma" w:hAnsi="Tahoma" w:cs="Tahoma"/>
          <w:sz w:val="20"/>
          <w:szCs w:val="20"/>
          <w:lang w:val="pl-PL"/>
        </w:rPr>
      </w:pPr>
    </w:p>
    <w:p w14:paraId="61F16108" w14:textId="18A2856A" w:rsidR="00A10EA1" w:rsidRDefault="00FA0D53" w:rsidP="00FA0D53">
      <w:pPr>
        <w:spacing w:line="276" w:lineRule="auto"/>
        <w:ind w:left="708"/>
        <w:rPr>
          <w:rFonts w:ascii="Tahoma" w:hAnsi="Tahoma" w:cs="Tahoma"/>
          <w:color w:val="000000" w:themeColor="text1"/>
          <w:sz w:val="20"/>
          <w:szCs w:val="20"/>
          <w:shd w:val="clear" w:color="auto" w:fill="FFFFFF"/>
          <w:lang w:val="pl-PL"/>
        </w:rPr>
      </w:pPr>
      <w:r w:rsidRPr="00FA0D53">
        <w:rPr>
          <w:rFonts w:ascii="Tahoma" w:hAnsi="Tahoma" w:cs="Tahoma"/>
          <w:sz w:val="20"/>
          <w:szCs w:val="20"/>
          <w:lang w:val="pl-PL"/>
        </w:rPr>
        <w:t>Natomiast najmłodsze osoby na rynku pracy, czyli pokolenie Z (ur. 1997-2012) preferują firmy działające w sektorach motoryzacyjnym (56 proc.), papierniczym i drzewnym (55 proc.), a także elektronicznym i elektrotechnicznym (54 proc.). Branża IT w tej grupie plasuje się dopiero na 9. miejscu.</w:t>
      </w:r>
    </w:p>
    <w:p w14:paraId="04245A29" w14:textId="77777777" w:rsidR="00E85801" w:rsidRDefault="00720B4C"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color w:val="000000" w:themeColor="text1"/>
          <w:sz w:val="20"/>
          <w:szCs w:val="20"/>
          <w:shd w:val="clear" w:color="auto" w:fill="FFFFFF"/>
          <w:lang w:val="pl-PL"/>
        </w:rPr>
      </w:pPr>
      <w:r>
        <w:rPr>
          <w:rFonts w:ascii="Tahoma" w:hAnsi="Tahoma" w:cs="Tahoma"/>
          <w:noProof/>
          <w:color w:val="000000" w:themeColor="text1"/>
          <w:sz w:val="20"/>
          <w:szCs w:val="20"/>
          <w:bdr w:val="none" w:sz="0" w:space="0" w:color="auto"/>
          <w:lang w:val="pl-PL" w:eastAsia="pl-PL"/>
          <w14:ligatures w14:val="standardContextual"/>
        </w:rPr>
        <mc:AlternateContent>
          <mc:Choice Requires="wps">
            <w:drawing>
              <wp:anchor distT="0" distB="0" distL="114300" distR="114300" simplePos="0" relativeHeight="251659264" behindDoc="0" locked="0" layoutInCell="1" allowOverlap="1" wp14:anchorId="6EE60E4F" wp14:editId="0ABFDE4B">
                <wp:simplePos x="0" y="0"/>
                <wp:positionH relativeFrom="column">
                  <wp:posOffset>468652</wp:posOffset>
                </wp:positionH>
                <wp:positionV relativeFrom="paragraph">
                  <wp:posOffset>110534</wp:posOffset>
                </wp:positionV>
                <wp:extent cx="5226948" cy="0"/>
                <wp:effectExtent l="0" t="0" r="5715" b="12700"/>
                <wp:wrapNone/>
                <wp:docPr id="93254051" name="Łącznik prosty 1"/>
                <wp:cNvGraphicFramePr/>
                <a:graphic xmlns:a="http://schemas.openxmlformats.org/drawingml/2006/main">
                  <a:graphicData uri="http://schemas.microsoft.com/office/word/2010/wordprocessingShape">
                    <wps:wsp>
                      <wps:cNvCnPr/>
                      <wps:spPr>
                        <a:xfrm>
                          <a:off x="0" y="0"/>
                          <a:ext cx="5226948"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F84BD"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8.7pt" to="448.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" strokecolor="#4472c4 [3204]" strokeweight="1pt">
                <v:stroke joinstyle="miter"/>
              </v:line>
            </w:pict>
          </mc:Fallback>
        </mc:AlternateContent>
      </w:r>
    </w:p>
    <w:p w14:paraId="01A379BE" w14:textId="77777777" w:rsidR="00E85801" w:rsidRDefault="00E85801"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color w:val="000000" w:themeColor="text1"/>
          <w:sz w:val="20"/>
          <w:szCs w:val="20"/>
          <w:shd w:val="clear" w:color="auto" w:fill="FFFFFF"/>
          <w:lang w:val="pl-PL"/>
        </w:rPr>
      </w:pPr>
    </w:p>
    <w:p w14:paraId="46A00E45" w14:textId="0C457DCB" w:rsidR="00780B8A" w:rsidRDefault="00FA0D53" w:rsidP="00FA0D53">
      <w:pPr>
        <w:pStyle w:val="HeaderAddress"/>
        <w:spacing w:line="276" w:lineRule="auto"/>
        <w:ind w:left="709"/>
        <w:jc w:val="both"/>
        <w:rPr>
          <w:rStyle w:val="Brak"/>
          <w:rFonts w:eastAsia="Songti SC"/>
          <w:bCs/>
          <w:color w:val="000000" w:themeColor="text1"/>
          <w:kern w:val="16"/>
          <w:lang w:val="pl-PL"/>
        </w:rPr>
      </w:pPr>
      <w:proofErr w:type="spellStart"/>
      <w:r w:rsidRPr="00FA0D53">
        <w:rPr>
          <w:rStyle w:val="Brak"/>
          <w:rFonts w:eastAsia="Songti SC"/>
          <w:b/>
          <w:bCs/>
          <w:color w:val="0070C0"/>
          <w:kern w:val="16"/>
          <w:lang w:val="pl-PL"/>
        </w:rPr>
        <w:t>Randstad</w:t>
      </w:r>
      <w:proofErr w:type="spellEnd"/>
      <w:r w:rsidRPr="00FA0D53">
        <w:rPr>
          <w:rStyle w:val="Brak"/>
          <w:rFonts w:eastAsia="Songti SC"/>
          <w:b/>
          <w:bCs/>
          <w:color w:val="0070C0"/>
          <w:kern w:val="16"/>
          <w:lang w:val="pl-PL"/>
        </w:rPr>
        <w:t xml:space="preserve"> </w:t>
      </w:r>
      <w:proofErr w:type="spellStart"/>
      <w:r w:rsidRPr="00FA0D53">
        <w:rPr>
          <w:rStyle w:val="Brak"/>
          <w:rFonts w:eastAsia="Songti SC"/>
          <w:b/>
          <w:bCs/>
          <w:color w:val="0070C0"/>
          <w:kern w:val="16"/>
          <w:lang w:val="pl-PL"/>
        </w:rPr>
        <w:t>Employer</w:t>
      </w:r>
      <w:proofErr w:type="spellEnd"/>
      <w:r w:rsidRPr="00FA0D53">
        <w:rPr>
          <w:rStyle w:val="Brak"/>
          <w:rFonts w:eastAsia="Songti SC"/>
          <w:b/>
          <w:bCs/>
          <w:color w:val="0070C0"/>
          <w:kern w:val="16"/>
          <w:lang w:val="pl-PL"/>
        </w:rPr>
        <w:t xml:space="preserve"> Brand </w:t>
      </w:r>
      <w:proofErr w:type="spellStart"/>
      <w:r w:rsidRPr="00FA0D53">
        <w:rPr>
          <w:rStyle w:val="Brak"/>
          <w:rFonts w:eastAsia="Songti SC"/>
          <w:b/>
          <w:bCs/>
          <w:color w:val="0070C0"/>
          <w:kern w:val="16"/>
          <w:lang w:val="pl-PL"/>
        </w:rPr>
        <w:t>Research</w:t>
      </w:r>
      <w:proofErr w:type="spellEnd"/>
      <w:r w:rsidRPr="00FA0D53">
        <w:rPr>
          <w:rStyle w:val="Brak"/>
          <w:rFonts w:eastAsia="Songti SC"/>
          <w:bCs/>
          <w:color w:val="0070C0"/>
          <w:kern w:val="16"/>
          <w:lang w:val="pl-PL"/>
        </w:rPr>
        <w:t xml:space="preserve"> </w:t>
      </w:r>
      <w:r w:rsidRPr="00FA0D53">
        <w:rPr>
          <w:rStyle w:val="Brak"/>
          <w:rFonts w:eastAsia="Songti SC"/>
          <w:bCs/>
          <w:color w:val="000000" w:themeColor="text1"/>
          <w:kern w:val="16"/>
          <w:lang w:val="pl-PL"/>
        </w:rPr>
        <w:t xml:space="preserve">to projekt badawczy dotyczący wizerunku pracodawcy i czynników atrakcyjności pracodawców. Pierwsze badanie przeprowadzono w 2000 r. w Belgii. Dziś obecne jest już w 32 krajach i obejmuje ponad 170 000 respondentów. W tym roku ma 24. edycję w Polsce. W naszym kraju badanie objęło 150 największych pracodawców i firmy dodatkowe, dzięki którym zachowany jest benchmark sektorowy oraz 6 794 respondentów, reprezentatywnych dla polskiego </w:t>
      </w:r>
      <w:bookmarkStart w:id="0" w:name="_GoBack"/>
      <w:bookmarkEnd w:id="0"/>
      <w:r w:rsidRPr="00FA0D53">
        <w:rPr>
          <w:rStyle w:val="Brak"/>
          <w:rFonts w:eastAsia="Songti SC"/>
          <w:bCs/>
          <w:color w:val="000000" w:themeColor="text1"/>
          <w:kern w:val="16"/>
          <w:lang w:val="pl-PL"/>
        </w:rPr>
        <w:t>społeczeństwa (pod względem wieku, płci, wykształcenia, regionu). Obejmuje zdolnych do pracy Polaków w wieku od 18 do 64 lat, zarówno uczących się, pracujących, jak i poszukujących pracy. Przeprowadzone zostało w styczniu 2024 roku.</w:t>
      </w:r>
    </w:p>
    <w:p w14:paraId="60F77BC8" w14:textId="77777777" w:rsidR="00FA0D53" w:rsidRPr="00780B8A" w:rsidRDefault="00FA0D53" w:rsidP="00780B8A">
      <w:pPr>
        <w:pStyle w:val="HeaderAddress"/>
        <w:spacing w:line="276" w:lineRule="auto"/>
        <w:ind w:left="-108"/>
        <w:jc w:val="both"/>
        <w:rPr>
          <w:rStyle w:val="Brak"/>
          <w:kern w:val="16"/>
          <w:lang w:val="pl-PL"/>
        </w:rPr>
      </w:pPr>
    </w:p>
    <w:p w14:paraId="4698A60E" w14:textId="77777777" w:rsidR="00E37383" w:rsidRDefault="00E37383" w:rsidP="00F03CA3">
      <w:pPr>
        <w:pStyle w:val="HeaderAddress"/>
        <w:spacing w:line="276" w:lineRule="auto"/>
        <w:ind w:left="708"/>
        <w:jc w:val="both"/>
        <w:rPr>
          <w:rStyle w:val="Brak"/>
          <w:kern w:val="16"/>
          <w:lang w:val="pl-PL"/>
        </w:rPr>
      </w:pPr>
      <w:proofErr w:type="spellStart"/>
      <w:r w:rsidRPr="00A0059F">
        <w:rPr>
          <w:rStyle w:val="Brak"/>
          <w:b/>
          <w:color w:val="0070C0"/>
          <w:kern w:val="16"/>
          <w:lang w:val="pl-PL"/>
        </w:rPr>
        <w:t>Randstad</w:t>
      </w:r>
      <w:proofErr w:type="spellEnd"/>
      <w:r w:rsidRPr="00A0059F">
        <w:rPr>
          <w:rStyle w:val="Brak"/>
          <w:b/>
          <w:color w:val="0070C0"/>
          <w:kern w:val="16"/>
          <w:lang w:val="pl-PL"/>
        </w:rPr>
        <w:t xml:space="preserve"> Polska</w:t>
      </w:r>
      <w:r w:rsidRPr="00A0059F">
        <w:rPr>
          <w:rStyle w:val="Brak"/>
          <w:color w:val="0070C0"/>
          <w:kern w:val="16"/>
          <w:lang w:val="pl-PL"/>
        </w:rPr>
        <w:t xml:space="preserve"> </w:t>
      </w:r>
      <w:r w:rsidRPr="00A0059F">
        <w:rPr>
          <w:rStyle w:val="Brak"/>
          <w:kern w:val="16"/>
          <w:lang w:val="pl-PL"/>
        </w:rPr>
        <w:t xml:space="preserve">jest częścią </w:t>
      </w:r>
      <w:proofErr w:type="spellStart"/>
      <w:r w:rsidRPr="00A0059F">
        <w:rPr>
          <w:rStyle w:val="Brak"/>
          <w:kern w:val="16"/>
          <w:lang w:val="pl-PL"/>
        </w:rPr>
        <w:t>Randstad</w:t>
      </w:r>
      <w:proofErr w:type="spellEnd"/>
      <w:r w:rsidRPr="00A0059F">
        <w:rPr>
          <w:rStyle w:val="Brak"/>
          <w:kern w:val="16"/>
          <w:lang w:val="pl-PL"/>
        </w:rPr>
        <w:t xml:space="preserve"> N.V.</w:t>
      </w:r>
      <w:r>
        <w:rPr>
          <w:rStyle w:val="Brak"/>
          <w:kern w:val="16"/>
          <w:lang w:val="pl-PL"/>
        </w:rPr>
        <w:t xml:space="preserve"> </w:t>
      </w:r>
      <w:r w:rsidRPr="00A0059F">
        <w:rPr>
          <w:rStyle w:val="Brak"/>
          <w:kern w:val="16"/>
          <w:lang w:val="pl-PL"/>
        </w:rPr>
        <w:t xml:space="preserve">–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 dynamicznie zmieniającym się środowisku pracy. Doskonale rozumiemy rynek zatrudnienia i pomagamy klientom w budowaniu wysokiej klasy, zróżnicowanej i dopasowanej do potrzeb kadry pracowniczej, która jest w stanie skutecznie wspierać organizacje w rozwoju. Każdego dnia na całym świecie 46 000 pracowników </w:t>
      </w:r>
      <w:proofErr w:type="spellStart"/>
      <w:r w:rsidRPr="00A0059F">
        <w:rPr>
          <w:rStyle w:val="Brak"/>
          <w:kern w:val="16"/>
          <w:lang w:val="pl-PL"/>
        </w:rPr>
        <w:t>Randstad</w:t>
      </w:r>
      <w:proofErr w:type="spellEnd"/>
      <w:r w:rsidRPr="00A0059F">
        <w:rPr>
          <w:rStyle w:val="Brak"/>
          <w:kern w:val="16"/>
          <w:lang w:val="pl-PL"/>
        </w:rPr>
        <w:t xml:space="preserve"> wspiera poszukujących pracy w realizacji ich pełnego potencjału zawodowego.</w:t>
      </w:r>
      <w:r w:rsidR="00EE2130">
        <w:rPr>
          <w:rStyle w:val="Brak"/>
          <w:kern w:val="16"/>
          <w:lang w:val="pl-PL"/>
        </w:rPr>
        <w:t xml:space="preserve"> </w:t>
      </w:r>
      <w:r w:rsidRPr="00A0059F">
        <w:rPr>
          <w:rStyle w:val="Brak"/>
          <w:kern w:val="16"/>
          <w:lang w:val="pl-PL"/>
        </w:rPr>
        <w:t xml:space="preserve">W 2022 roku w </w:t>
      </w:r>
      <w:proofErr w:type="spellStart"/>
      <w:r w:rsidRPr="00A0059F">
        <w:rPr>
          <w:rStyle w:val="Brak"/>
          <w:kern w:val="16"/>
          <w:lang w:val="pl-PL"/>
        </w:rPr>
        <w:t>Randstad</w:t>
      </w:r>
      <w:proofErr w:type="spellEnd"/>
      <w:r w:rsidRPr="00A0059F">
        <w:rPr>
          <w:rStyle w:val="Brak"/>
          <w:kern w:val="16"/>
          <w:lang w:val="pl-PL"/>
        </w:rPr>
        <w:t xml:space="preserve"> Polska 18 000 osób pomogliśmy znaleźć zatrudnienie odpowiadające ich potrzebom i kwalifikacjom. Nasi eksperci udzielili fachowego wsparcia doradczego 1500 pracodawcom działającym na polskim rynku pracy.</w:t>
      </w:r>
      <w:r w:rsidR="00D272C3">
        <w:rPr>
          <w:rStyle w:val="Brak"/>
          <w:kern w:val="16"/>
          <w:lang w:val="pl-PL"/>
        </w:rPr>
        <w:t xml:space="preserve"> </w:t>
      </w:r>
      <w:r w:rsidRPr="00A0059F">
        <w:rPr>
          <w:rStyle w:val="Brak"/>
          <w:kern w:val="16"/>
          <w:lang w:val="pl-PL"/>
        </w:rPr>
        <w:t xml:space="preserve">W </w:t>
      </w:r>
      <w:proofErr w:type="spellStart"/>
      <w:r w:rsidRPr="00A0059F">
        <w:rPr>
          <w:rStyle w:val="Brak"/>
          <w:kern w:val="16"/>
          <w:lang w:val="pl-PL"/>
        </w:rPr>
        <w:t>Randstad</w:t>
      </w:r>
      <w:proofErr w:type="spellEnd"/>
      <w:r w:rsidRPr="00A0059F">
        <w:rPr>
          <w:rStyle w:val="Brak"/>
          <w:kern w:val="16"/>
          <w:lang w:val="pl-PL"/>
        </w:rPr>
        <w:t xml:space="preserve"> działamy globalnie, ale i lokalnie. Na co dzień z naszymi specjalistami spotkać się można w jednym z ponad 100 biur</w:t>
      </w:r>
      <w:r w:rsidR="00D272C3">
        <w:rPr>
          <w:rStyle w:val="Brak"/>
          <w:kern w:val="16"/>
          <w:lang w:val="pl-PL"/>
        </w:rPr>
        <w:t xml:space="preserve"> </w:t>
      </w:r>
      <w:r w:rsidRPr="00A0059F">
        <w:rPr>
          <w:rStyle w:val="Brak"/>
          <w:kern w:val="16"/>
          <w:lang w:val="pl-PL"/>
        </w:rPr>
        <w:t>w Polsce.</w:t>
      </w:r>
    </w:p>
    <w:p w14:paraId="6927474B" w14:textId="77777777" w:rsidR="00D272C3" w:rsidRPr="00A0059F" w:rsidRDefault="00D272C3" w:rsidP="00F03CA3">
      <w:pPr>
        <w:pStyle w:val="HeaderAddress"/>
        <w:spacing w:line="276" w:lineRule="auto"/>
        <w:jc w:val="both"/>
        <w:rPr>
          <w:rStyle w:val="Brak"/>
          <w:kern w:val="16"/>
          <w:lang w:val="pl-PL"/>
        </w:rPr>
      </w:pPr>
    </w:p>
    <w:p w14:paraId="22E6EAC7" w14:textId="52D6FDB3" w:rsidR="00E37383" w:rsidRPr="00A556BF" w:rsidRDefault="003754D3" w:rsidP="00F03CA3">
      <w:pPr>
        <w:pStyle w:val="HeaderAddress"/>
        <w:spacing w:line="276" w:lineRule="auto"/>
        <w:ind w:left="-108" w:firstLine="816"/>
        <w:jc w:val="both"/>
        <w:rPr>
          <w:rStyle w:val="Brak"/>
          <w:kern w:val="16"/>
          <w:lang w:val="pl-PL"/>
        </w:rPr>
      </w:pPr>
      <w:r>
        <w:rPr>
          <w:rStyle w:val="Brak"/>
          <w:kern w:val="16"/>
          <w:lang w:val="pl-PL"/>
        </w:rPr>
        <w:t>Więcej informacji</w:t>
      </w:r>
      <w:r w:rsidR="00E37383" w:rsidRPr="00A0059F">
        <w:rPr>
          <w:rStyle w:val="Brak"/>
          <w:kern w:val="16"/>
          <w:lang w:val="pl-PL"/>
        </w:rPr>
        <w:t>: www.randstad.pl</w:t>
      </w:r>
      <w:r w:rsidR="00E37383" w:rsidRPr="00A0059F" w:rsidDel="00A0059F">
        <w:rPr>
          <w:rStyle w:val="Brak"/>
          <w:kern w:val="16"/>
          <w:lang w:val="pl-PL"/>
        </w:rPr>
        <w:t xml:space="preserve"> </w:t>
      </w:r>
    </w:p>
    <w:p w14:paraId="0FC9A8AA"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6584977"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4072D8D"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626B5376" w14:textId="77777777" w:rsidR="00E37383" w:rsidRDefault="00E37383" w:rsidP="00F03CA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ahoma" w:hAnsi="Tahoma" w:cs="Tahoma"/>
          <w:b/>
          <w:bCs/>
          <w:color w:val="000000" w:themeColor="text1"/>
          <w:sz w:val="20"/>
          <w:szCs w:val="20"/>
          <w:lang w:val="pl-PL"/>
        </w:rPr>
      </w:pPr>
    </w:p>
    <w:p w14:paraId="4A6DBC85" w14:textId="77777777" w:rsidR="00DD1E35" w:rsidRPr="009F3007" w:rsidRDefault="00DD1E35" w:rsidP="00F03CA3">
      <w:pPr>
        <w:spacing w:line="276" w:lineRule="auto"/>
        <w:jc w:val="both"/>
        <w:rPr>
          <w:lang w:val="pl-PL"/>
        </w:rPr>
      </w:pPr>
    </w:p>
    <w:sectPr w:rsidR="00DD1E35" w:rsidRPr="009F3007" w:rsidSect="00780B8A">
      <w:headerReference w:type="even" r:id="rId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A6305" w14:textId="77777777" w:rsidR="007E1586" w:rsidRDefault="007E1586" w:rsidP="009F3007">
      <w:r>
        <w:separator/>
      </w:r>
    </w:p>
  </w:endnote>
  <w:endnote w:type="continuationSeparator" w:id="0">
    <w:p w14:paraId="078CBF98" w14:textId="77777777" w:rsidR="007E1586" w:rsidRDefault="007E1586" w:rsidP="009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Bold">
    <w:altName w:val="Tahoma"/>
    <w:charset w:val="00"/>
    <w:family w:val="roman"/>
    <w:pitch w:val="default"/>
  </w:font>
  <w:font w:name="Graphik Regular">
    <w:panose1 w:val="020B0503030202060203"/>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4C2D" w14:textId="77777777" w:rsidR="00780B8A" w:rsidRPr="00780B8A" w:rsidRDefault="00780B8A" w:rsidP="00780B8A">
    <w:pPr>
      <w:pStyle w:val="Stopka"/>
      <w:ind w:left="709"/>
      <w:rPr>
        <w:rFonts w:ascii="Tahoma" w:hAnsi="Tahoma" w:cs="Tahoma"/>
        <w:color w:val="000000" w:themeColor="text1"/>
        <w:sz w:val="18"/>
      </w:rPr>
    </w:pPr>
    <w:r w:rsidRPr="00780B8A">
      <w:rPr>
        <w:rFonts w:ascii="Tahoma" w:hAnsi="Tahoma" w:cs="Tahoma"/>
        <w:color w:val="000000" w:themeColor="text1"/>
        <w:sz w:val="18"/>
        <w:lang w:val="pl-PL"/>
      </w:rPr>
      <w:t xml:space="preserve">Strona </w:t>
    </w:r>
    <w:r w:rsidRPr="00780B8A">
      <w:rPr>
        <w:rFonts w:ascii="Tahoma" w:hAnsi="Tahoma" w:cs="Tahoma"/>
        <w:b/>
        <w:color w:val="000000" w:themeColor="text1"/>
        <w:sz w:val="18"/>
      </w:rPr>
      <w:fldChar w:fldCharType="begin"/>
    </w:r>
    <w:r w:rsidRPr="00780B8A">
      <w:rPr>
        <w:rFonts w:ascii="Tahoma" w:hAnsi="Tahoma" w:cs="Tahoma"/>
        <w:b/>
        <w:color w:val="000000" w:themeColor="text1"/>
        <w:sz w:val="18"/>
      </w:rPr>
      <w:instrText>PAGE  \* Arabic  \* MERGEFORMAT</w:instrText>
    </w:r>
    <w:r w:rsidRPr="00780B8A">
      <w:rPr>
        <w:rFonts w:ascii="Tahoma" w:hAnsi="Tahoma" w:cs="Tahoma"/>
        <w:b/>
        <w:color w:val="000000" w:themeColor="text1"/>
        <w:sz w:val="18"/>
      </w:rPr>
      <w:fldChar w:fldCharType="separate"/>
    </w:r>
    <w:r w:rsidR="00FA0D53" w:rsidRPr="00FA0D53">
      <w:rPr>
        <w:rFonts w:ascii="Tahoma" w:hAnsi="Tahoma" w:cs="Tahoma"/>
        <w:b/>
        <w:noProof/>
        <w:color w:val="000000" w:themeColor="text1"/>
        <w:sz w:val="18"/>
        <w:lang w:val="pl-PL"/>
      </w:rPr>
      <w:t>2</w:t>
    </w:r>
    <w:r w:rsidRPr="00780B8A">
      <w:rPr>
        <w:rFonts w:ascii="Tahoma" w:hAnsi="Tahoma" w:cs="Tahoma"/>
        <w:b/>
        <w:color w:val="000000" w:themeColor="text1"/>
        <w:sz w:val="18"/>
      </w:rPr>
      <w:fldChar w:fldCharType="end"/>
    </w:r>
    <w:r w:rsidRPr="00780B8A">
      <w:rPr>
        <w:rFonts w:ascii="Tahoma" w:hAnsi="Tahoma" w:cs="Tahoma"/>
        <w:color w:val="000000" w:themeColor="text1"/>
        <w:sz w:val="18"/>
        <w:lang w:val="pl-PL"/>
      </w:rPr>
      <w:t xml:space="preserve"> z </w:t>
    </w:r>
    <w:r w:rsidRPr="00780B8A">
      <w:rPr>
        <w:rFonts w:ascii="Tahoma" w:hAnsi="Tahoma" w:cs="Tahoma"/>
        <w:b/>
        <w:color w:val="000000" w:themeColor="text1"/>
        <w:sz w:val="18"/>
      </w:rPr>
      <w:fldChar w:fldCharType="begin"/>
    </w:r>
    <w:r w:rsidRPr="00780B8A">
      <w:rPr>
        <w:rFonts w:ascii="Tahoma" w:hAnsi="Tahoma" w:cs="Tahoma"/>
        <w:b/>
        <w:color w:val="000000" w:themeColor="text1"/>
        <w:sz w:val="18"/>
      </w:rPr>
      <w:instrText>NUMPAGES \ * arabskie \ * MERGEFORMAT</w:instrText>
    </w:r>
    <w:r w:rsidRPr="00780B8A">
      <w:rPr>
        <w:rFonts w:ascii="Tahoma" w:hAnsi="Tahoma" w:cs="Tahoma"/>
        <w:b/>
        <w:color w:val="000000" w:themeColor="text1"/>
        <w:sz w:val="18"/>
      </w:rPr>
      <w:fldChar w:fldCharType="separate"/>
    </w:r>
    <w:r w:rsidR="00FA0D53">
      <w:rPr>
        <w:rFonts w:ascii="Tahoma" w:hAnsi="Tahoma" w:cs="Tahoma"/>
        <w:b/>
        <w:noProof/>
        <w:color w:val="000000" w:themeColor="text1"/>
        <w:sz w:val="18"/>
      </w:rPr>
      <w:t>2</w:t>
    </w:r>
    <w:r w:rsidRPr="00780B8A">
      <w:rPr>
        <w:rFonts w:ascii="Tahoma" w:hAnsi="Tahoma" w:cs="Tahoma"/>
        <w:b/>
        <w:color w:val="000000" w:themeColor="text1"/>
        <w:sz w:val="18"/>
      </w:rPr>
      <w:fldChar w:fldCharType="end"/>
    </w:r>
  </w:p>
  <w:p w14:paraId="4ACACCE3" w14:textId="77777777" w:rsidR="00780B8A" w:rsidRDefault="00780B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36DB5" w14:textId="77777777" w:rsidR="00780B8A" w:rsidRPr="00780B8A" w:rsidRDefault="00780B8A" w:rsidP="00780B8A">
    <w:pPr>
      <w:pStyle w:val="Stopka"/>
      <w:jc w:val="right"/>
      <w:rPr>
        <w:rFonts w:ascii="Tahoma" w:hAnsi="Tahoma" w:cs="Tahoma"/>
        <w:color w:val="000000" w:themeColor="text1"/>
        <w:sz w:val="18"/>
      </w:rPr>
    </w:pPr>
    <w:r w:rsidRPr="00780B8A">
      <w:rPr>
        <w:rFonts w:ascii="Tahoma" w:hAnsi="Tahoma" w:cs="Tahoma"/>
        <w:color w:val="000000" w:themeColor="text1"/>
        <w:sz w:val="18"/>
        <w:lang w:val="pl-PL"/>
      </w:rPr>
      <w:t xml:space="preserve">Strona </w:t>
    </w:r>
    <w:r w:rsidRPr="00780B8A">
      <w:rPr>
        <w:rFonts w:ascii="Tahoma" w:hAnsi="Tahoma" w:cs="Tahoma"/>
        <w:b/>
        <w:color w:val="000000" w:themeColor="text1"/>
        <w:sz w:val="18"/>
      </w:rPr>
      <w:fldChar w:fldCharType="begin"/>
    </w:r>
    <w:r w:rsidRPr="00780B8A">
      <w:rPr>
        <w:rFonts w:ascii="Tahoma" w:hAnsi="Tahoma" w:cs="Tahoma"/>
        <w:b/>
        <w:color w:val="000000" w:themeColor="text1"/>
        <w:sz w:val="18"/>
      </w:rPr>
      <w:instrText>PAGE  \* Arabic  \* MERGEFORMAT</w:instrText>
    </w:r>
    <w:r w:rsidRPr="00780B8A">
      <w:rPr>
        <w:rFonts w:ascii="Tahoma" w:hAnsi="Tahoma" w:cs="Tahoma"/>
        <w:b/>
        <w:color w:val="000000" w:themeColor="text1"/>
        <w:sz w:val="18"/>
      </w:rPr>
      <w:fldChar w:fldCharType="separate"/>
    </w:r>
    <w:r w:rsidR="00FA0D53" w:rsidRPr="00FA0D53">
      <w:rPr>
        <w:rFonts w:ascii="Tahoma" w:hAnsi="Tahoma" w:cs="Tahoma"/>
        <w:b/>
        <w:noProof/>
        <w:color w:val="000000" w:themeColor="text1"/>
        <w:sz w:val="18"/>
        <w:lang w:val="pl-PL"/>
      </w:rPr>
      <w:t>1</w:t>
    </w:r>
    <w:r w:rsidRPr="00780B8A">
      <w:rPr>
        <w:rFonts w:ascii="Tahoma" w:hAnsi="Tahoma" w:cs="Tahoma"/>
        <w:b/>
        <w:color w:val="000000" w:themeColor="text1"/>
        <w:sz w:val="18"/>
      </w:rPr>
      <w:fldChar w:fldCharType="end"/>
    </w:r>
    <w:r w:rsidRPr="00780B8A">
      <w:rPr>
        <w:rFonts w:ascii="Tahoma" w:hAnsi="Tahoma" w:cs="Tahoma"/>
        <w:color w:val="000000" w:themeColor="text1"/>
        <w:sz w:val="18"/>
        <w:lang w:val="pl-PL"/>
      </w:rPr>
      <w:t xml:space="preserve"> z </w:t>
    </w:r>
    <w:r w:rsidRPr="00780B8A">
      <w:rPr>
        <w:rFonts w:ascii="Tahoma" w:hAnsi="Tahoma" w:cs="Tahoma"/>
        <w:b/>
        <w:color w:val="000000" w:themeColor="text1"/>
        <w:sz w:val="18"/>
      </w:rPr>
      <w:fldChar w:fldCharType="begin"/>
    </w:r>
    <w:r w:rsidRPr="00780B8A">
      <w:rPr>
        <w:rFonts w:ascii="Tahoma" w:hAnsi="Tahoma" w:cs="Tahoma"/>
        <w:b/>
        <w:color w:val="000000" w:themeColor="text1"/>
        <w:sz w:val="18"/>
      </w:rPr>
      <w:instrText>NUMPAGES \ * arabskie \ * MERGEFORMAT</w:instrText>
    </w:r>
    <w:r w:rsidRPr="00780B8A">
      <w:rPr>
        <w:rFonts w:ascii="Tahoma" w:hAnsi="Tahoma" w:cs="Tahoma"/>
        <w:b/>
        <w:color w:val="000000" w:themeColor="text1"/>
        <w:sz w:val="18"/>
      </w:rPr>
      <w:fldChar w:fldCharType="separate"/>
    </w:r>
    <w:r w:rsidR="00FA0D53">
      <w:rPr>
        <w:rFonts w:ascii="Tahoma" w:hAnsi="Tahoma" w:cs="Tahoma"/>
        <w:b/>
        <w:noProof/>
        <w:color w:val="000000" w:themeColor="text1"/>
        <w:sz w:val="18"/>
      </w:rPr>
      <w:t>2</w:t>
    </w:r>
    <w:r w:rsidRPr="00780B8A">
      <w:rPr>
        <w:rFonts w:ascii="Tahoma" w:hAnsi="Tahoma" w:cs="Tahoma"/>
        <w:b/>
        <w:color w:val="000000" w:themeColor="text1"/>
        <w:sz w:val="18"/>
      </w:rPr>
      <w:fldChar w:fldCharType="end"/>
    </w:r>
  </w:p>
  <w:p w14:paraId="4824FEF4" w14:textId="77777777" w:rsidR="00780B8A" w:rsidRPr="00780B8A" w:rsidRDefault="00780B8A">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1D1F" w14:textId="77777777" w:rsidR="007E1586" w:rsidRDefault="007E1586" w:rsidP="009F3007">
      <w:r>
        <w:separator/>
      </w:r>
    </w:p>
  </w:footnote>
  <w:footnote w:type="continuationSeparator" w:id="0">
    <w:p w14:paraId="14A6197F" w14:textId="77777777" w:rsidR="007E1586" w:rsidRDefault="007E1586" w:rsidP="009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90" w14:textId="5DB719E1" w:rsidR="00780B8A" w:rsidRDefault="00780B8A">
    <w:pPr>
      <w:pStyle w:val="Nagwek"/>
    </w:pPr>
    <w:r>
      <w:rPr>
        <w:noProof/>
        <w:lang w:val="pl-PL" w:eastAsia="pl-PL"/>
      </w:rPr>
      <w:drawing>
        <wp:anchor distT="152400" distB="152400" distL="152400" distR="152400" simplePos="0" relativeHeight="251661312" behindDoc="1" locked="0" layoutInCell="1" allowOverlap="1" wp14:anchorId="4195F031" wp14:editId="57A80866">
          <wp:simplePos x="0" y="0"/>
          <wp:positionH relativeFrom="page">
            <wp:posOffset>1104900</wp:posOffset>
          </wp:positionH>
          <wp:positionV relativeFrom="page">
            <wp:posOffset>295275</wp:posOffset>
          </wp:positionV>
          <wp:extent cx="2781300" cy="695325"/>
          <wp:effectExtent l="0" t="0" r="0" b="9525"/>
          <wp:wrapThrough wrapText="bothSides">
            <wp:wrapPolygon edited="0">
              <wp:start x="0" y="0"/>
              <wp:lineTo x="0" y="21304"/>
              <wp:lineTo x="21452" y="21304"/>
              <wp:lineTo x="21452" y="0"/>
              <wp:lineTo x="0" y="0"/>
            </wp:wrapPolygon>
          </wp:wrapThrough>
          <wp:docPr id="2" name="officeArt object" descr="Randstad logo_main_large"/>
          <wp:cNvGraphicFramePr/>
          <a:graphic xmlns:a="http://schemas.openxmlformats.org/drawingml/2006/main">
            <a:graphicData uri="http://schemas.openxmlformats.org/drawingml/2006/picture">
              <pic:pic xmlns:pic="http://schemas.openxmlformats.org/drawingml/2006/picture">
                <pic:nvPicPr>
                  <pic:cNvPr id="1073741827" name="Randstad logo_main_large" descr="Randstad logo_main_large"/>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p w14:paraId="2B1DA6E4" w14:textId="77777777" w:rsidR="00780B8A" w:rsidRDefault="00780B8A">
    <w:pPr>
      <w:pStyle w:val="Nagwek"/>
    </w:pPr>
  </w:p>
  <w:p w14:paraId="2B98446F" w14:textId="77777777" w:rsidR="00780B8A" w:rsidRDefault="00780B8A">
    <w:pPr>
      <w:pStyle w:val="Nagwek"/>
    </w:pPr>
  </w:p>
  <w:p w14:paraId="0B86145E" w14:textId="77777777" w:rsidR="00780B8A" w:rsidRDefault="00780B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843F" w14:textId="0FFC50DE" w:rsidR="003754D3" w:rsidRDefault="003754D3">
    <w:pPr>
      <w:pStyle w:val="Nagwek"/>
    </w:pPr>
  </w:p>
  <w:p w14:paraId="1C7637D6" w14:textId="77777777" w:rsidR="003754D3" w:rsidRDefault="003754D3">
    <w:pPr>
      <w:pStyle w:val="Nagwek"/>
    </w:pPr>
  </w:p>
  <w:p w14:paraId="7E48C323" w14:textId="77777777" w:rsidR="003754D3" w:rsidRDefault="003754D3">
    <w:pPr>
      <w:pStyle w:val="Nagwek"/>
    </w:pPr>
  </w:p>
  <w:p w14:paraId="7765484E" w14:textId="4BB3E717" w:rsidR="009F3007" w:rsidRDefault="009F3007">
    <w:pPr>
      <w:pStyle w:val="Nagwek"/>
    </w:pPr>
    <w:r>
      <w:rPr>
        <w:noProof/>
        <w:lang w:val="pl-PL" w:eastAsia="pl-PL"/>
      </w:rPr>
      <w:drawing>
        <wp:anchor distT="152400" distB="152400" distL="152400" distR="152400" simplePos="0" relativeHeight="251659264" behindDoc="1" locked="0" layoutInCell="1" allowOverlap="1" wp14:anchorId="69E5D88A" wp14:editId="6089167C">
          <wp:simplePos x="0" y="0"/>
          <wp:positionH relativeFrom="page">
            <wp:posOffset>4176395</wp:posOffset>
          </wp:positionH>
          <wp:positionV relativeFrom="page">
            <wp:posOffset>309245</wp:posOffset>
          </wp:positionV>
          <wp:extent cx="2781300" cy="695325"/>
          <wp:effectExtent l="0" t="0" r="0" b="0"/>
          <wp:wrapNone/>
          <wp:docPr id="8" name="officeArt object" descr="Randstad logo_main_large"/>
          <wp:cNvGraphicFramePr/>
          <a:graphic xmlns:a="http://schemas.openxmlformats.org/drawingml/2006/main">
            <a:graphicData uri="http://schemas.openxmlformats.org/drawingml/2006/picture">
              <pic:pic xmlns:pic="http://schemas.openxmlformats.org/drawingml/2006/picture">
                <pic:nvPicPr>
                  <pic:cNvPr id="1073741827" name="Randstad logo_main_large" descr="Randstad logo_main_large"/>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884"/>
    <w:multiLevelType w:val="hybridMultilevel"/>
    <w:tmpl w:val="E216F864"/>
    <w:lvl w:ilvl="0" w:tplc="A80C6856">
      <w:start w:val="81"/>
      <w:numFmt w:val="bullet"/>
      <w:lvlText w:val="–"/>
      <w:lvlJc w:val="left"/>
      <w:pPr>
        <w:ind w:left="720" w:hanging="360"/>
      </w:pPr>
      <w:rPr>
        <w:rFonts w:ascii="Tahoma" w:eastAsia="Arial Unicode MS" w:hAnsi="Tahoma" w:cs="Tahoma" w:hint="default"/>
        <w:b w:val="0"/>
        <w:bCs/>
        <w:color w:val="000000" w:themeColor="text1"/>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A332D"/>
    <w:multiLevelType w:val="hybridMultilevel"/>
    <w:tmpl w:val="C798A4FE"/>
    <w:lvl w:ilvl="0" w:tplc="650E27AE">
      <w:start w:val="28"/>
      <w:numFmt w:val="bullet"/>
      <w:lvlText w:val="–"/>
      <w:lvlJc w:val="left"/>
      <w:pPr>
        <w:ind w:left="1068" w:hanging="360"/>
      </w:pPr>
      <w:rPr>
        <w:rFonts w:ascii="Arial" w:eastAsia="Arial Unicode MS" w:hAnsi="Arial" w:cs="Arial" w:hint="default"/>
        <w:color w:val="4D5156"/>
        <w:sz w:val="21"/>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07"/>
    <w:rsid w:val="0000350D"/>
    <w:rsid w:val="00004C27"/>
    <w:rsid w:val="00006EF5"/>
    <w:rsid w:val="000077C1"/>
    <w:rsid w:val="0001210B"/>
    <w:rsid w:val="0001239E"/>
    <w:rsid w:val="00013EB0"/>
    <w:rsid w:val="00015A02"/>
    <w:rsid w:val="00016A19"/>
    <w:rsid w:val="0002266C"/>
    <w:rsid w:val="00022F84"/>
    <w:rsid w:val="00026C88"/>
    <w:rsid w:val="00030A1F"/>
    <w:rsid w:val="00035158"/>
    <w:rsid w:val="00041120"/>
    <w:rsid w:val="00044987"/>
    <w:rsid w:val="00060E3D"/>
    <w:rsid w:val="000649BC"/>
    <w:rsid w:val="00065BB4"/>
    <w:rsid w:val="000666F8"/>
    <w:rsid w:val="00070F21"/>
    <w:rsid w:val="000715C9"/>
    <w:rsid w:val="00073BBC"/>
    <w:rsid w:val="00085CED"/>
    <w:rsid w:val="000929FC"/>
    <w:rsid w:val="00093132"/>
    <w:rsid w:val="0009539A"/>
    <w:rsid w:val="000960CC"/>
    <w:rsid w:val="000A49BD"/>
    <w:rsid w:val="000A5C42"/>
    <w:rsid w:val="000A646C"/>
    <w:rsid w:val="000A70CA"/>
    <w:rsid w:val="000B3681"/>
    <w:rsid w:val="000B49E8"/>
    <w:rsid w:val="000B5593"/>
    <w:rsid w:val="000B55C6"/>
    <w:rsid w:val="000B57C1"/>
    <w:rsid w:val="000B58C0"/>
    <w:rsid w:val="000B608E"/>
    <w:rsid w:val="000C1501"/>
    <w:rsid w:val="000C2AEB"/>
    <w:rsid w:val="000C42CC"/>
    <w:rsid w:val="000C76EC"/>
    <w:rsid w:val="000C7BFB"/>
    <w:rsid w:val="000D0210"/>
    <w:rsid w:val="000D3CA2"/>
    <w:rsid w:val="000D5F7E"/>
    <w:rsid w:val="000D6C40"/>
    <w:rsid w:val="000E025C"/>
    <w:rsid w:val="000E0BFB"/>
    <w:rsid w:val="000E1C78"/>
    <w:rsid w:val="000E225F"/>
    <w:rsid w:val="000F1B5B"/>
    <w:rsid w:val="000F3004"/>
    <w:rsid w:val="000F33CD"/>
    <w:rsid w:val="000F4499"/>
    <w:rsid w:val="000F70C1"/>
    <w:rsid w:val="00102DA4"/>
    <w:rsid w:val="00103F98"/>
    <w:rsid w:val="001101FC"/>
    <w:rsid w:val="0011266C"/>
    <w:rsid w:val="00115AE2"/>
    <w:rsid w:val="00117FE0"/>
    <w:rsid w:val="00120023"/>
    <w:rsid w:val="00122CA8"/>
    <w:rsid w:val="0012647B"/>
    <w:rsid w:val="00126E02"/>
    <w:rsid w:val="00127265"/>
    <w:rsid w:val="00127D4A"/>
    <w:rsid w:val="00136AE7"/>
    <w:rsid w:val="001400DC"/>
    <w:rsid w:val="001401EF"/>
    <w:rsid w:val="00144D75"/>
    <w:rsid w:val="00146449"/>
    <w:rsid w:val="00151EC8"/>
    <w:rsid w:val="00151F1A"/>
    <w:rsid w:val="00151FC7"/>
    <w:rsid w:val="001542D5"/>
    <w:rsid w:val="00155395"/>
    <w:rsid w:val="00155CBF"/>
    <w:rsid w:val="00155D41"/>
    <w:rsid w:val="0016117C"/>
    <w:rsid w:val="00172406"/>
    <w:rsid w:val="0017252A"/>
    <w:rsid w:val="00172B5D"/>
    <w:rsid w:val="00172D43"/>
    <w:rsid w:val="0017433F"/>
    <w:rsid w:val="001772D3"/>
    <w:rsid w:val="0018037D"/>
    <w:rsid w:val="0018466C"/>
    <w:rsid w:val="00184810"/>
    <w:rsid w:val="00194090"/>
    <w:rsid w:val="00194484"/>
    <w:rsid w:val="001946E5"/>
    <w:rsid w:val="0019667C"/>
    <w:rsid w:val="001978F5"/>
    <w:rsid w:val="001A0BC8"/>
    <w:rsid w:val="001A1624"/>
    <w:rsid w:val="001A17C4"/>
    <w:rsid w:val="001A1AEB"/>
    <w:rsid w:val="001B1008"/>
    <w:rsid w:val="001B13BB"/>
    <w:rsid w:val="001B4352"/>
    <w:rsid w:val="001B5803"/>
    <w:rsid w:val="001B61CA"/>
    <w:rsid w:val="001C006C"/>
    <w:rsid w:val="001C10F6"/>
    <w:rsid w:val="001C3189"/>
    <w:rsid w:val="001C54A1"/>
    <w:rsid w:val="001C653D"/>
    <w:rsid w:val="001D2786"/>
    <w:rsid w:val="001D2861"/>
    <w:rsid w:val="001D5B2D"/>
    <w:rsid w:val="001E18B0"/>
    <w:rsid w:val="001E1DAA"/>
    <w:rsid w:val="001E5B9E"/>
    <w:rsid w:val="001E60D1"/>
    <w:rsid w:val="001F1593"/>
    <w:rsid w:val="001F5F22"/>
    <w:rsid w:val="001F69B8"/>
    <w:rsid w:val="001F7558"/>
    <w:rsid w:val="001F7FBA"/>
    <w:rsid w:val="002051AA"/>
    <w:rsid w:val="00207605"/>
    <w:rsid w:val="002077F8"/>
    <w:rsid w:val="0020780B"/>
    <w:rsid w:val="002079BD"/>
    <w:rsid w:val="00212403"/>
    <w:rsid w:val="00220F64"/>
    <w:rsid w:val="002212B8"/>
    <w:rsid w:val="0022181C"/>
    <w:rsid w:val="00224B24"/>
    <w:rsid w:val="00224CA2"/>
    <w:rsid w:val="00227C95"/>
    <w:rsid w:val="00232970"/>
    <w:rsid w:val="00232A35"/>
    <w:rsid w:val="002358E1"/>
    <w:rsid w:val="002361D1"/>
    <w:rsid w:val="0024400D"/>
    <w:rsid w:val="00246C76"/>
    <w:rsid w:val="00250816"/>
    <w:rsid w:val="002573C8"/>
    <w:rsid w:val="0026287B"/>
    <w:rsid w:val="002642D2"/>
    <w:rsid w:val="00264DA3"/>
    <w:rsid w:val="00266CE4"/>
    <w:rsid w:val="002672E0"/>
    <w:rsid w:val="00267C32"/>
    <w:rsid w:val="002708AE"/>
    <w:rsid w:val="00270B45"/>
    <w:rsid w:val="00270E4C"/>
    <w:rsid w:val="00271BDD"/>
    <w:rsid w:val="00272E9A"/>
    <w:rsid w:val="0027349F"/>
    <w:rsid w:val="00275D96"/>
    <w:rsid w:val="00280073"/>
    <w:rsid w:val="00285E28"/>
    <w:rsid w:val="00286B54"/>
    <w:rsid w:val="00293FDC"/>
    <w:rsid w:val="002A1860"/>
    <w:rsid w:val="002A2F6E"/>
    <w:rsid w:val="002A4162"/>
    <w:rsid w:val="002B3443"/>
    <w:rsid w:val="002B4117"/>
    <w:rsid w:val="002B4AF9"/>
    <w:rsid w:val="002B57F5"/>
    <w:rsid w:val="002B660E"/>
    <w:rsid w:val="002C05F7"/>
    <w:rsid w:val="002C0D82"/>
    <w:rsid w:val="002C0F9F"/>
    <w:rsid w:val="002C6006"/>
    <w:rsid w:val="002D14F5"/>
    <w:rsid w:val="002D52A1"/>
    <w:rsid w:val="002D6176"/>
    <w:rsid w:val="002E0C2C"/>
    <w:rsid w:val="002E11C9"/>
    <w:rsid w:val="002E7B47"/>
    <w:rsid w:val="002F08F0"/>
    <w:rsid w:val="002F3813"/>
    <w:rsid w:val="002F5EBC"/>
    <w:rsid w:val="002F6414"/>
    <w:rsid w:val="002F6DD5"/>
    <w:rsid w:val="003005CA"/>
    <w:rsid w:val="00301324"/>
    <w:rsid w:val="00302B0A"/>
    <w:rsid w:val="00302F43"/>
    <w:rsid w:val="00304822"/>
    <w:rsid w:val="00306825"/>
    <w:rsid w:val="003113C6"/>
    <w:rsid w:val="00311E00"/>
    <w:rsid w:val="00311F30"/>
    <w:rsid w:val="003172A0"/>
    <w:rsid w:val="003206B0"/>
    <w:rsid w:val="00321D81"/>
    <w:rsid w:val="003260B2"/>
    <w:rsid w:val="00327BCF"/>
    <w:rsid w:val="003314B5"/>
    <w:rsid w:val="003342EC"/>
    <w:rsid w:val="00335033"/>
    <w:rsid w:val="00337E71"/>
    <w:rsid w:val="00344F34"/>
    <w:rsid w:val="00345E8C"/>
    <w:rsid w:val="00347B7F"/>
    <w:rsid w:val="00356C61"/>
    <w:rsid w:val="003672F6"/>
    <w:rsid w:val="00370A74"/>
    <w:rsid w:val="00374F94"/>
    <w:rsid w:val="003754D3"/>
    <w:rsid w:val="00375A24"/>
    <w:rsid w:val="00377CBF"/>
    <w:rsid w:val="00381471"/>
    <w:rsid w:val="003817A4"/>
    <w:rsid w:val="00383F63"/>
    <w:rsid w:val="00390C20"/>
    <w:rsid w:val="003927A0"/>
    <w:rsid w:val="003946CE"/>
    <w:rsid w:val="003A2B5A"/>
    <w:rsid w:val="003A2E70"/>
    <w:rsid w:val="003A559D"/>
    <w:rsid w:val="003A55DC"/>
    <w:rsid w:val="003B0E60"/>
    <w:rsid w:val="003B16E1"/>
    <w:rsid w:val="003B1795"/>
    <w:rsid w:val="003B5B4F"/>
    <w:rsid w:val="003B5CFB"/>
    <w:rsid w:val="003B5F39"/>
    <w:rsid w:val="003B7362"/>
    <w:rsid w:val="003B7AF8"/>
    <w:rsid w:val="003C1837"/>
    <w:rsid w:val="003D045B"/>
    <w:rsid w:val="003D0BDD"/>
    <w:rsid w:val="003D1373"/>
    <w:rsid w:val="003D281B"/>
    <w:rsid w:val="003D282F"/>
    <w:rsid w:val="003D423C"/>
    <w:rsid w:val="003E3B89"/>
    <w:rsid w:val="003E507D"/>
    <w:rsid w:val="003F473A"/>
    <w:rsid w:val="003F60AF"/>
    <w:rsid w:val="004017C6"/>
    <w:rsid w:val="00403EBF"/>
    <w:rsid w:val="0040540B"/>
    <w:rsid w:val="00406D56"/>
    <w:rsid w:val="004077EB"/>
    <w:rsid w:val="00407BF4"/>
    <w:rsid w:val="004236D3"/>
    <w:rsid w:val="0042704E"/>
    <w:rsid w:val="00435C4F"/>
    <w:rsid w:val="00437B37"/>
    <w:rsid w:val="00442365"/>
    <w:rsid w:val="0044312C"/>
    <w:rsid w:val="00451AA3"/>
    <w:rsid w:val="00452899"/>
    <w:rsid w:val="00454E1D"/>
    <w:rsid w:val="00457E27"/>
    <w:rsid w:val="004608CB"/>
    <w:rsid w:val="00460C06"/>
    <w:rsid w:val="00460CAE"/>
    <w:rsid w:val="0046249B"/>
    <w:rsid w:val="004639A0"/>
    <w:rsid w:val="00464C51"/>
    <w:rsid w:val="00464E83"/>
    <w:rsid w:val="0047076D"/>
    <w:rsid w:val="00470B08"/>
    <w:rsid w:val="00471369"/>
    <w:rsid w:val="00472026"/>
    <w:rsid w:val="00472081"/>
    <w:rsid w:val="004759C4"/>
    <w:rsid w:val="00476126"/>
    <w:rsid w:val="0047617E"/>
    <w:rsid w:val="004777C0"/>
    <w:rsid w:val="00480DB6"/>
    <w:rsid w:val="00481909"/>
    <w:rsid w:val="00482EF5"/>
    <w:rsid w:val="0048575D"/>
    <w:rsid w:val="00486B7B"/>
    <w:rsid w:val="00491616"/>
    <w:rsid w:val="00492E2D"/>
    <w:rsid w:val="0049493D"/>
    <w:rsid w:val="004A1085"/>
    <w:rsid w:val="004A410C"/>
    <w:rsid w:val="004A44A7"/>
    <w:rsid w:val="004A674D"/>
    <w:rsid w:val="004A6B57"/>
    <w:rsid w:val="004A771E"/>
    <w:rsid w:val="004B0B83"/>
    <w:rsid w:val="004B0DAE"/>
    <w:rsid w:val="004B6E11"/>
    <w:rsid w:val="004B790E"/>
    <w:rsid w:val="004C46B5"/>
    <w:rsid w:val="004C4EAD"/>
    <w:rsid w:val="004C6567"/>
    <w:rsid w:val="004D0C60"/>
    <w:rsid w:val="004D6655"/>
    <w:rsid w:val="004E091C"/>
    <w:rsid w:val="004E124E"/>
    <w:rsid w:val="004E5220"/>
    <w:rsid w:val="004E6EAA"/>
    <w:rsid w:val="004F48CE"/>
    <w:rsid w:val="004F7D3F"/>
    <w:rsid w:val="00500234"/>
    <w:rsid w:val="00501B7E"/>
    <w:rsid w:val="00505AEE"/>
    <w:rsid w:val="00506725"/>
    <w:rsid w:val="0050683E"/>
    <w:rsid w:val="00507745"/>
    <w:rsid w:val="00511E9D"/>
    <w:rsid w:val="005138DC"/>
    <w:rsid w:val="0052487A"/>
    <w:rsid w:val="005257A1"/>
    <w:rsid w:val="00532E13"/>
    <w:rsid w:val="005379D4"/>
    <w:rsid w:val="005406AB"/>
    <w:rsid w:val="00540976"/>
    <w:rsid w:val="005432B3"/>
    <w:rsid w:val="005449C3"/>
    <w:rsid w:val="00546714"/>
    <w:rsid w:val="00547890"/>
    <w:rsid w:val="00551D43"/>
    <w:rsid w:val="00554E2B"/>
    <w:rsid w:val="00556ECD"/>
    <w:rsid w:val="00557570"/>
    <w:rsid w:val="005576BD"/>
    <w:rsid w:val="005620D4"/>
    <w:rsid w:val="00564012"/>
    <w:rsid w:val="00567948"/>
    <w:rsid w:val="00573FE6"/>
    <w:rsid w:val="00574E75"/>
    <w:rsid w:val="00575EC8"/>
    <w:rsid w:val="005828C3"/>
    <w:rsid w:val="00582E27"/>
    <w:rsid w:val="00586590"/>
    <w:rsid w:val="00591098"/>
    <w:rsid w:val="00591568"/>
    <w:rsid w:val="00594BCA"/>
    <w:rsid w:val="00595CF6"/>
    <w:rsid w:val="00596476"/>
    <w:rsid w:val="005A0ED9"/>
    <w:rsid w:val="005A31D8"/>
    <w:rsid w:val="005A71B3"/>
    <w:rsid w:val="005B016D"/>
    <w:rsid w:val="005B5828"/>
    <w:rsid w:val="005B6211"/>
    <w:rsid w:val="005C09E5"/>
    <w:rsid w:val="005C4983"/>
    <w:rsid w:val="005C7424"/>
    <w:rsid w:val="005D1FA4"/>
    <w:rsid w:val="005D435C"/>
    <w:rsid w:val="005D4F4F"/>
    <w:rsid w:val="005D5033"/>
    <w:rsid w:val="005F08D6"/>
    <w:rsid w:val="005F1EBE"/>
    <w:rsid w:val="005F21A5"/>
    <w:rsid w:val="005F25B7"/>
    <w:rsid w:val="005F560E"/>
    <w:rsid w:val="005F6FAE"/>
    <w:rsid w:val="00601AF6"/>
    <w:rsid w:val="00601F6E"/>
    <w:rsid w:val="006059BC"/>
    <w:rsid w:val="00606242"/>
    <w:rsid w:val="00606A74"/>
    <w:rsid w:val="00615213"/>
    <w:rsid w:val="0061544C"/>
    <w:rsid w:val="00615E74"/>
    <w:rsid w:val="00616BFC"/>
    <w:rsid w:val="00617E7E"/>
    <w:rsid w:val="00621761"/>
    <w:rsid w:val="00624373"/>
    <w:rsid w:val="00626772"/>
    <w:rsid w:val="00630440"/>
    <w:rsid w:val="0063186C"/>
    <w:rsid w:val="0063325E"/>
    <w:rsid w:val="00645D70"/>
    <w:rsid w:val="00650837"/>
    <w:rsid w:val="006575E7"/>
    <w:rsid w:val="00661A5D"/>
    <w:rsid w:val="0066395C"/>
    <w:rsid w:val="006641D6"/>
    <w:rsid w:val="006643FE"/>
    <w:rsid w:val="00672558"/>
    <w:rsid w:val="00677BB5"/>
    <w:rsid w:val="00680303"/>
    <w:rsid w:val="006840DD"/>
    <w:rsid w:val="006841CE"/>
    <w:rsid w:val="00684288"/>
    <w:rsid w:val="006844DB"/>
    <w:rsid w:val="00686CED"/>
    <w:rsid w:val="00687EB6"/>
    <w:rsid w:val="00696195"/>
    <w:rsid w:val="006A3EBC"/>
    <w:rsid w:val="006A5330"/>
    <w:rsid w:val="006A535A"/>
    <w:rsid w:val="006B0076"/>
    <w:rsid w:val="006B262E"/>
    <w:rsid w:val="006B2B6F"/>
    <w:rsid w:val="006B6B71"/>
    <w:rsid w:val="006C28D6"/>
    <w:rsid w:val="006C2C00"/>
    <w:rsid w:val="006C582E"/>
    <w:rsid w:val="006D0016"/>
    <w:rsid w:val="006D09B4"/>
    <w:rsid w:val="006D5858"/>
    <w:rsid w:val="006D5EEE"/>
    <w:rsid w:val="006E010D"/>
    <w:rsid w:val="006E5AD2"/>
    <w:rsid w:val="006F32B5"/>
    <w:rsid w:val="006F4297"/>
    <w:rsid w:val="00700D17"/>
    <w:rsid w:val="00700D80"/>
    <w:rsid w:val="00705396"/>
    <w:rsid w:val="00705F78"/>
    <w:rsid w:val="00706CFE"/>
    <w:rsid w:val="00711FCC"/>
    <w:rsid w:val="0071243B"/>
    <w:rsid w:val="00712C07"/>
    <w:rsid w:val="00712FE6"/>
    <w:rsid w:val="00713A78"/>
    <w:rsid w:val="00713D3D"/>
    <w:rsid w:val="007153C8"/>
    <w:rsid w:val="00716646"/>
    <w:rsid w:val="00720B4C"/>
    <w:rsid w:val="007228EA"/>
    <w:rsid w:val="00722C0A"/>
    <w:rsid w:val="007245BE"/>
    <w:rsid w:val="007306F7"/>
    <w:rsid w:val="00735949"/>
    <w:rsid w:val="00735DE6"/>
    <w:rsid w:val="00735E12"/>
    <w:rsid w:val="007402E3"/>
    <w:rsid w:val="007512B8"/>
    <w:rsid w:val="007518CB"/>
    <w:rsid w:val="00751F19"/>
    <w:rsid w:val="0075375A"/>
    <w:rsid w:val="00755735"/>
    <w:rsid w:val="0075713B"/>
    <w:rsid w:val="007605A7"/>
    <w:rsid w:val="007611C5"/>
    <w:rsid w:val="00762467"/>
    <w:rsid w:val="00766F73"/>
    <w:rsid w:val="007717DC"/>
    <w:rsid w:val="00771FC3"/>
    <w:rsid w:val="007725B7"/>
    <w:rsid w:val="00774669"/>
    <w:rsid w:val="0077532B"/>
    <w:rsid w:val="007777F2"/>
    <w:rsid w:val="0078058F"/>
    <w:rsid w:val="00780B8A"/>
    <w:rsid w:val="007819A7"/>
    <w:rsid w:val="00781B54"/>
    <w:rsid w:val="00782973"/>
    <w:rsid w:val="0078405F"/>
    <w:rsid w:val="0078783A"/>
    <w:rsid w:val="0079300A"/>
    <w:rsid w:val="00793057"/>
    <w:rsid w:val="00795C56"/>
    <w:rsid w:val="00797FEF"/>
    <w:rsid w:val="007A0B25"/>
    <w:rsid w:val="007A2E2F"/>
    <w:rsid w:val="007A4857"/>
    <w:rsid w:val="007A4FE9"/>
    <w:rsid w:val="007A54B7"/>
    <w:rsid w:val="007A77BF"/>
    <w:rsid w:val="007A7B0D"/>
    <w:rsid w:val="007B178E"/>
    <w:rsid w:val="007B36C2"/>
    <w:rsid w:val="007C1503"/>
    <w:rsid w:val="007C4416"/>
    <w:rsid w:val="007C45A5"/>
    <w:rsid w:val="007E047B"/>
    <w:rsid w:val="007E1586"/>
    <w:rsid w:val="007E4252"/>
    <w:rsid w:val="007E6C43"/>
    <w:rsid w:val="007F2DC7"/>
    <w:rsid w:val="007F780D"/>
    <w:rsid w:val="00800370"/>
    <w:rsid w:val="00805E52"/>
    <w:rsid w:val="008100BF"/>
    <w:rsid w:val="0081169B"/>
    <w:rsid w:val="00814848"/>
    <w:rsid w:val="00815C97"/>
    <w:rsid w:val="00816726"/>
    <w:rsid w:val="00817145"/>
    <w:rsid w:val="00824EB8"/>
    <w:rsid w:val="00826420"/>
    <w:rsid w:val="00826967"/>
    <w:rsid w:val="00830305"/>
    <w:rsid w:val="00833272"/>
    <w:rsid w:val="0083330F"/>
    <w:rsid w:val="00833F0F"/>
    <w:rsid w:val="00834A2F"/>
    <w:rsid w:val="0084225E"/>
    <w:rsid w:val="00842C0B"/>
    <w:rsid w:val="00852792"/>
    <w:rsid w:val="00865816"/>
    <w:rsid w:val="00870908"/>
    <w:rsid w:val="00873193"/>
    <w:rsid w:val="00873D51"/>
    <w:rsid w:val="00874DD1"/>
    <w:rsid w:val="008817F3"/>
    <w:rsid w:val="00881BBA"/>
    <w:rsid w:val="008820CD"/>
    <w:rsid w:val="00883D27"/>
    <w:rsid w:val="00884104"/>
    <w:rsid w:val="00887270"/>
    <w:rsid w:val="00891BAD"/>
    <w:rsid w:val="00896ADF"/>
    <w:rsid w:val="008A0863"/>
    <w:rsid w:val="008A62B9"/>
    <w:rsid w:val="008A7F6D"/>
    <w:rsid w:val="008B5A35"/>
    <w:rsid w:val="008B71BC"/>
    <w:rsid w:val="008B7DF0"/>
    <w:rsid w:val="008C3121"/>
    <w:rsid w:val="008C3A73"/>
    <w:rsid w:val="008C47EE"/>
    <w:rsid w:val="008D449D"/>
    <w:rsid w:val="008E3BCB"/>
    <w:rsid w:val="008E4DB7"/>
    <w:rsid w:val="008E6EAF"/>
    <w:rsid w:val="008E7C1D"/>
    <w:rsid w:val="008F089F"/>
    <w:rsid w:val="008F4CCB"/>
    <w:rsid w:val="008F6EF5"/>
    <w:rsid w:val="009019E3"/>
    <w:rsid w:val="009042A3"/>
    <w:rsid w:val="0090684A"/>
    <w:rsid w:val="00915A28"/>
    <w:rsid w:val="00916E0C"/>
    <w:rsid w:val="00921AF9"/>
    <w:rsid w:val="00922F99"/>
    <w:rsid w:val="00927EEF"/>
    <w:rsid w:val="00932AA2"/>
    <w:rsid w:val="00942FAA"/>
    <w:rsid w:val="00952940"/>
    <w:rsid w:val="00953533"/>
    <w:rsid w:val="009549AC"/>
    <w:rsid w:val="009563BA"/>
    <w:rsid w:val="00966551"/>
    <w:rsid w:val="00980830"/>
    <w:rsid w:val="00981EF4"/>
    <w:rsid w:val="00982937"/>
    <w:rsid w:val="0098328C"/>
    <w:rsid w:val="00984E36"/>
    <w:rsid w:val="0098546E"/>
    <w:rsid w:val="00991EAF"/>
    <w:rsid w:val="009928E9"/>
    <w:rsid w:val="009A2B8B"/>
    <w:rsid w:val="009A2C4B"/>
    <w:rsid w:val="009A4695"/>
    <w:rsid w:val="009B1B15"/>
    <w:rsid w:val="009B2016"/>
    <w:rsid w:val="009B36F1"/>
    <w:rsid w:val="009B5E43"/>
    <w:rsid w:val="009B7AB8"/>
    <w:rsid w:val="009C35F9"/>
    <w:rsid w:val="009C44EF"/>
    <w:rsid w:val="009D18DB"/>
    <w:rsid w:val="009D45D3"/>
    <w:rsid w:val="009D5485"/>
    <w:rsid w:val="009E2FE7"/>
    <w:rsid w:val="009E5FE7"/>
    <w:rsid w:val="009F3007"/>
    <w:rsid w:val="009F3384"/>
    <w:rsid w:val="009F6353"/>
    <w:rsid w:val="009F740A"/>
    <w:rsid w:val="00A0059F"/>
    <w:rsid w:val="00A01556"/>
    <w:rsid w:val="00A02168"/>
    <w:rsid w:val="00A02BF3"/>
    <w:rsid w:val="00A050A3"/>
    <w:rsid w:val="00A055AB"/>
    <w:rsid w:val="00A10EA1"/>
    <w:rsid w:val="00A1224E"/>
    <w:rsid w:val="00A126C4"/>
    <w:rsid w:val="00A200A4"/>
    <w:rsid w:val="00A210F2"/>
    <w:rsid w:val="00A222E6"/>
    <w:rsid w:val="00A27C11"/>
    <w:rsid w:val="00A423F6"/>
    <w:rsid w:val="00A45F67"/>
    <w:rsid w:val="00A543CD"/>
    <w:rsid w:val="00A55373"/>
    <w:rsid w:val="00A556BF"/>
    <w:rsid w:val="00A562F8"/>
    <w:rsid w:val="00A60AF7"/>
    <w:rsid w:val="00A65D23"/>
    <w:rsid w:val="00A65F1E"/>
    <w:rsid w:val="00A7392C"/>
    <w:rsid w:val="00A73B09"/>
    <w:rsid w:val="00A75FEB"/>
    <w:rsid w:val="00A764E6"/>
    <w:rsid w:val="00A81022"/>
    <w:rsid w:val="00A81DEA"/>
    <w:rsid w:val="00A830F7"/>
    <w:rsid w:val="00A840B4"/>
    <w:rsid w:val="00A85195"/>
    <w:rsid w:val="00A85AFD"/>
    <w:rsid w:val="00A90BBC"/>
    <w:rsid w:val="00A94874"/>
    <w:rsid w:val="00A94995"/>
    <w:rsid w:val="00A95763"/>
    <w:rsid w:val="00A9651F"/>
    <w:rsid w:val="00AA1FF4"/>
    <w:rsid w:val="00AB3C83"/>
    <w:rsid w:val="00AB4A21"/>
    <w:rsid w:val="00AB5103"/>
    <w:rsid w:val="00AB6E2E"/>
    <w:rsid w:val="00AC4A50"/>
    <w:rsid w:val="00AC585C"/>
    <w:rsid w:val="00AC6B24"/>
    <w:rsid w:val="00AD1AE3"/>
    <w:rsid w:val="00AD1F2F"/>
    <w:rsid w:val="00AD22BD"/>
    <w:rsid w:val="00AD3B7D"/>
    <w:rsid w:val="00AD6E26"/>
    <w:rsid w:val="00AE0526"/>
    <w:rsid w:val="00AE07B3"/>
    <w:rsid w:val="00AE3B4E"/>
    <w:rsid w:val="00AE5F72"/>
    <w:rsid w:val="00AF2A2B"/>
    <w:rsid w:val="00AF33B8"/>
    <w:rsid w:val="00AF7038"/>
    <w:rsid w:val="00B017A2"/>
    <w:rsid w:val="00B02E71"/>
    <w:rsid w:val="00B02F21"/>
    <w:rsid w:val="00B04461"/>
    <w:rsid w:val="00B06EDD"/>
    <w:rsid w:val="00B10625"/>
    <w:rsid w:val="00B121B7"/>
    <w:rsid w:val="00B12A15"/>
    <w:rsid w:val="00B167CE"/>
    <w:rsid w:val="00B17D0E"/>
    <w:rsid w:val="00B205A1"/>
    <w:rsid w:val="00B240FD"/>
    <w:rsid w:val="00B2642C"/>
    <w:rsid w:val="00B26D6C"/>
    <w:rsid w:val="00B27867"/>
    <w:rsid w:val="00B312D3"/>
    <w:rsid w:val="00B31A26"/>
    <w:rsid w:val="00B32AD5"/>
    <w:rsid w:val="00B33BAE"/>
    <w:rsid w:val="00B33FE2"/>
    <w:rsid w:val="00B352B4"/>
    <w:rsid w:val="00B37379"/>
    <w:rsid w:val="00B42655"/>
    <w:rsid w:val="00B45327"/>
    <w:rsid w:val="00B45F08"/>
    <w:rsid w:val="00B46F5A"/>
    <w:rsid w:val="00B47318"/>
    <w:rsid w:val="00B54212"/>
    <w:rsid w:val="00B56ACC"/>
    <w:rsid w:val="00B60AB3"/>
    <w:rsid w:val="00B61426"/>
    <w:rsid w:val="00B72BB9"/>
    <w:rsid w:val="00B7460D"/>
    <w:rsid w:val="00B74803"/>
    <w:rsid w:val="00B75014"/>
    <w:rsid w:val="00B75218"/>
    <w:rsid w:val="00B833C5"/>
    <w:rsid w:val="00B9617D"/>
    <w:rsid w:val="00B970BD"/>
    <w:rsid w:val="00BA0870"/>
    <w:rsid w:val="00BA2A5F"/>
    <w:rsid w:val="00BA7904"/>
    <w:rsid w:val="00BA79B0"/>
    <w:rsid w:val="00BB3BE4"/>
    <w:rsid w:val="00BB63F7"/>
    <w:rsid w:val="00BB71DD"/>
    <w:rsid w:val="00BC2923"/>
    <w:rsid w:val="00BC4D40"/>
    <w:rsid w:val="00BC734F"/>
    <w:rsid w:val="00BD3E32"/>
    <w:rsid w:val="00BD4548"/>
    <w:rsid w:val="00BD734E"/>
    <w:rsid w:val="00BE6205"/>
    <w:rsid w:val="00BF13BF"/>
    <w:rsid w:val="00BF1D35"/>
    <w:rsid w:val="00BF6CA5"/>
    <w:rsid w:val="00BF706D"/>
    <w:rsid w:val="00C01713"/>
    <w:rsid w:val="00C03164"/>
    <w:rsid w:val="00C0327F"/>
    <w:rsid w:val="00C04A83"/>
    <w:rsid w:val="00C04FDF"/>
    <w:rsid w:val="00C05901"/>
    <w:rsid w:val="00C10914"/>
    <w:rsid w:val="00C130F4"/>
    <w:rsid w:val="00C151FC"/>
    <w:rsid w:val="00C1520B"/>
    <w:rsid w:val="00C15F35"/>
    <w:rsid w:val="00C16B5B"/>
    <w:rsid w:val="00C177E8"/>
    <w:rsid w:val="00C20D49"/>
    <w:rsid w:val="00C211FB"/>
    <w:rsid w:val="00C22652"/>
    <w:rsid w:val="00C320C8"/>
    <w:rsid w:val="00C328F9"/>
    <w:rsid w:val="00C32BC3"/>
    <w:rsid w:val="00C351D7"/>
    <w:rsid w:val="00C36D29"/>
    <w:rsid w:val="00C46B48"/>
    <w:rsid w:val="00C46B6E"/>
    <w:rsid w:val="00C47073"/>
    <w:rsid w:val="00C60C81"/>
    <w:rsid w:val="00C62CCD"/>
    <w:rsid w:val="00C646CF"/>
    <w:rsid w:val="00C66DA1"/>
    <w:rsid w:val="00C7132E"/>
    <w:rsid w:val="00C71C42"/>
    <w:rsid w:val="00C72653"/>
    <w:rsid w:val="00C7406C"/>
    <w:rsid w:val="00C752B2"/>
    <w:rsid w:val="00C76FB7"/>
    <w:rsid w:val="00C80C2D"/>
    <w:rsid w:val="00C8309B"/>
    <w:rsid w:val="00C85E8A"/>
    <w:rsid w:val="00C860D7"/>
    <w:rsid w:val="00C86BF5"/>
    <w:rsid w:val="00C9231A"/>
    <w:rsid w:val="00C94DD2"/>
    <w:rsid w:val="00CA14E7"/>
    <w:rsid w:val="00CA30E9"/>
    <w:rsid w:val="00CA4A62"/>
    <w:rsid w:val="00CA67A6"/>
    <w:rsid w:val="00CA7922"/>
    <w:rsid w:val="00CA7BD1"/>
    <w:rsid w:val="00CB0C91"/>
    <w:rsid w:val="00CB33DE"/>
    <w:rsid w:val="00CC0808"/>
    <w:rsid w:val="00CC41FB"/>
    <w:rsid w:val="00CC74E8"/>
    <w:rsid w:val="00CC7F27"/>
    <w:rsid w:val="00CD11F0"/>
    <w:rsid w:val="00CD1C66"/>
    <w:rsid w:val="00CD2244"/>
    <w:rsid w:val="00CD330C"/>
    <w:rsid w:val="00CE05B4"/>
    <w:rsid w:val="00CE140A"/>
    <w:rsid w:val="00CF1B7A"/>
    <w:rsid w:val="00CF6890"/>
    <w:rsid w:val="00CF6D72"/>
    <w:rsid w:val="00D01B37"/>
    <w:rsid w:val="00D02BEF"/>
    <w:rsid w:val="00D03300"/>
    <w:rsid w:val="00D0612A"/>
    <w:rsid w:val="00D07C7F"/>
    <w:rsid w:val="00D10D3F"/>
    <w:rsid w:val="00D1119D"/>
    <w:rsid w:val="00D112E8"/>
    <w:rsid w:val="00D12C62"/>
    <w:rsid w:val="00D15902"/>
    <w:rsid w:val="00D218B5"/>
    <w:rsid w:val="00D21931"/>
    <w:rsid w:val="00D220D8"/>
    <w:rsid w:val="00D2413E"/>
    <w:rsid w:val="00D2482A"/>
    <w:rsid w:val="00D26A8B"/>
    <w:rsid w:val="00D26FE0"/>
    <w:rsid w:val="00D272C3"/>
    <w:rsid w:val="00D3038C"/>
    <w:rsid w:val="00D36FFB"/>
    <w:rsid w:val="00D42C9B"/>
    <w:rsid w:val="00D43B51"/>
    <w:rsid w:val="00D43DAE"/>
    <w:rsid w:val="00D578A3"/>
    <w:rsid w:val="00D6109A"/>
    <w:rsid w:val="00D65DA7"/>
    <w:rsid w:val="00D731A3"/>
    <w:rsid w:val="00D77695"/>
    <w:rsid w:val="00D7770B"/>
    <w:rsid w:val="00D822E2"/>
    <w:rsid w:val="00D91553"/>
    <w:rsid w:val="00D95AAA"/>
    <w:rsid w:val="00D963B0"/>
    <w:rsid w:val="00D979F1"/>
    <w:rsid w:val="00DA03CD"/>
    <w:rsid w:val="00DA09CB"/>
    <w:rsid w:val="00DA1ACB"/>
    <w:rsid w:val="00DA3DD8"/>
    <w:rsid w:val="00DA5125"/>
    <w:rsid w:val="00DA5DBF"/>
    <w:rsid w:val="00DB10EC"/>
    <w:rsid w:val="00DB1210"/>
    <w:rsid w:val="00DB1237"/>
    <w:rsid w:val="00DB151D"/>
    <w:rsid w:val="00DB2C93"/>
    <w:rsid w:val="00DC05FD"/>
    <w:rsid w:val="00DC0E5D"/>
    <w:rsid w:val="00DC0FBF"/>
    <w:rsid w:val="00DC4815"/>
    <w:rsid w:val="00DC4D50"/>
    <w:rsid w:val="00DD1C22"/>
    <w:rsid w:val="00DD1E35"/>
    <w:rsid w:val="00DD5E68"/>
    <w:rsid w:val="00DE1F2F"/>
    <w:rsid w:val="00DE2049"/>
    <w:rsid w:val="00DE257A"/>
    <w:rsid w:val="00DE622C"/>
    <w:rsid w:val="00DE7B56"/>
    <w:rsid w:val="00DE7D08"/>
    <w:rsid w:val="00DF0109"/>
    <w:rsid w:val="00DF0B3F"/>
    <w:rsid w:val="00DF2159"/>
    <w:rsid w:val="00DF564A"/>
    <w:rsid w:val="00DF5978"/>
    <w:rsid w:val="00E00876"/>
    <w:rsid w:val="00E0089C"/>
    <w:rsid w:val="00E024BF"/>
    <w:rsid w:val="00E02EF4"/>
    <w:rsid w:val="00E03406"/>
    <w:rsid w:val="00E03954"/>
    <w:rsid w:val="00E0516D"/>
    <w:rsid w:val="00E06945"/>
    <w:rsid w:val="00E10588"/>
    <w:rsid w:val="00E15A93"/>
    <w:rsid w:val="00E17B89"/>
    <w:rsid w:val="00E23E3F"/>
    <w:rsid w:val="00E2447D"/>
    <w:rsid w:val="00E26776"/>
    <w:rsid w:val="00E26D62"/>
    <w:rsid w:val="00E37383"/>
    <w:rsid w:val="00E3767D"/>
    <w:rsid w:val="00E37DD7"/>
    <w:rsid w:val="00E41F2F"/>
    <w:rsid w:val="00E42662"/>
    <w:rsid w:val="00E519E3"/>
    <w:rsid w:val="00E5414A"/>
    <w:rsid w:val="00E54FD6"/>
    <w:rsid w:val="00E562C3"/>
    <w:rsid w:val="00E618E1"/>
    <w:rsid w:val="00E66387"/>
    <w:rsid w:val="00E67FFD"/>
    <w:rsid w:val="00E70FC8"/>
    <w:rsid w:val="00E74095"/>
    <w:rsid w:val="00E826BF"/>
    <w:rsid w:val="00E831A9"/>
    <w:rsid w:val="00E85801"/>
    <w:rsid w:val="00E87347"/>
    <w:rsid w:val="00E900B4"/>
    <w:rsid w:val="00E91C85"/>
    <w:rsid w:val="00E95372"/>
    <w:rsid w:val="00E9724F"/>
    <w:rsid w:val="00EA032F"/>
    <w:rsid w:val="00EA09B0"/>
    <w:rsid w:val="00EA1433"/>
    <w:rsid w:val="00EB1C70"/>
    <w:rsid w:val="00EB40C4"/>
    <w:rsid w:val="00EB531C"/>
    <w:rsid w:val="00EB7752"/>
    <w:rsid w:val="00EC0075"/>
    <w:rsid w:val="00EC1603"/>
    <w:rsid w:val="00EC5BF5"/>
    <w:rsid w:val="00EC6ECE"/>
    <w:rsid w:val="00ED4582"/>
    <w:rsid w:val="00ED7CB7"/>
    <w:rsid w:val="00EE2130"/>
    <w:rsid w:val="00EE4C51"/>
    <w:rsid w:val="00EF0362"/>
    <w:rsid w:val="00EF22B9"/>
    <w:rsid w:val="00EF2CCC"/>
    <w:rsid w:val="00EF3F80"/>
    <w:rsid w:val="00EF58E8"/>
    <w:rsid w:val="00EF752F"/>
    <w:rsid w:val="00EF7D1F"/>
    <w:rsid w:val="00F017BA"/>
    <w:rsid w:val="00F02068"/>
    <w:rsid w:val="00F029E2"/>
    <w:rsid w:val="00F031A7"/>
    <w:rsid w:val="00F03805"/>
    <w:rsid w:val="00F03CA3"/>
    <w:rsid w:val="00F04EE2"/>
    <w:rsid w:val="00F07345"/>
    <w:rsid w:val="00F15B7F"/>
    <w:rsid w:val="00F22E3D"/>
    <w:rsid w:val="00F2397E"/>
    <w:rsid w:val="00F25717"/>
    <w:rsid w:val="00F259FB"/>
    <w:rsid w:val="00F260AF"/>
    <w:rsid w:val="00F2680A"/>
    <w:rsid w:val="00F3223D"/>
    <w:rsid w:val="00F33C0A"/>
    <w:rsid w:val="00F3431E"/>
    <w:rsid w:val="00F353F1"/>
    <w:rsid w:val="00F405B6"/>
    <w:rsid w:val="00F4190E"/>
    <w:rsid w:val="00F41B35"/>
    <w:rsid w:val="00F42512"/>
    <w:rsid w:val="00F45627"/>
    <w:rsid w:val="00F507ED"/>
    <w:rsid w:val="00F57B80"/>
    <w:rsid w:val="00F6089E"/>
    <w:rsid w:val="00F62095"/>
    <w:rsid w:val="00F62B2F"/>
    <w:rsid w:val="00F62C61"/>
    <w:rsid w:val="00F658BD"/>
    <w:rsid w:val="00F703D6"/>
    <w:rsid w:val="00F71F4E"/>
    <w:rsid w:val="00F725BB"/>
    <w:rsid w:val="00F7742B"/>
    <w:rsid w:val="00F8120B"/>
    <w:rsid w:val="00F81FB8"/>
    <w:rsid w:val="00F84C18"/>
    <w:rsid w:val="00F86A98"/>
    <w:rsid w:val="00F93A8C"/>
    <w:rsid w:val="00F94BD4"/>
    <w:rsid w:val="00FA08DB"/>
    <w:rsid w:val="00FA0D53"/>
    <w:rsid w:val="00FA2527"/>
    <w:rsid w:val="00FA2EDA"/>
    <w:rsid w:val="00FA4779"/>
    <w:rsid w:val="00FB044A"/>
    <w:rsid w:val="00FB071A"/>
    <w:rsid w:val="00FB07D7"/>
    <w:rsid w:val="00FB46B8"/>
    <w:rsid w:val="00FB6451"/>
    <w:rsid w:val="00FC110E"/>
    <w:rsid w:val="00FD1283"/>
    <w:rsid w:val="00FE1DCC"/>
    <w:rsid w:val="00FE28E4"/>
    <w:rsid w:val="00FE3F72"/>
    <w:rsid w:val="00FE4583"/>
    <w:rsid w:val="00FE5191"/>
    <w:rsid w:val="00FE6EA1"/>
    <w:rsid w:val="00FF3F57"/>
    <w:rsid w:val="00FF7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59FC"/>
  <w15:chartTrackingRefBased/>
  <w15:docId w15:val="{4D7267AD-610E-DB48-8CB5-7D0E33F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007"/>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Nagwek2">
    <w:name w:val="heading 2"/>
    <w:basedOn w:val="Normalny"/>
    <w:link w:val="Nagwek2Znak"/>
    <w:uiPriority w:val="9"/>
    <w:qFormat/>
    <w:rsid w:val="000666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rakA">
    <w:name w:val="Brak A"/>
    <w:rsid w:val="009F3007"/>
    <w:rPr>
      <w:lang w:val="it-IT"/>
    </w:rPr>
  </w:style>
  <w:style w:type="paragraph" w:customStyle="1" w:styleId="Tre">
    <w:name w:val="Treść"/>
    <w:rsid w:val="009F3007"/>
    <w:pPr>
      <w:pBdr>
        <w:top w:val="nil"/>
        <w:left w:val="nil"/>
        <w:bottom w:val="nil"/>
        <w:right w:val="nil"/>
        <w:between w:val="nil"/>
        <w:bar w:val="nil"/>
      </w:pBdr>
      <w:suppressAutoHyphens/>
      <w:spacing w:line="320" w:lineRule="atLeast"/>
    </w:pPr>
    <w:rPr>
      <w:rFonts w:ascii="Tahoma" w:eastAsia="Tahoma" w:hAnsi="Tahoma" w:cs="Tahoma"/>
      <w:color w:val="000000"/>
      <w:kern w:val="0"/>
      <w:sz w:val="20"/>
      <w:szCs w:val="20"/>
      <w:u w:color="000000"/>
      <w:bdr w:val="nil"/>
      <w:lang w:val="en-US"/>
      <w14:textOutline w14:w="0" w14:cap="flat" w14:cmpd="sng" w14:algn="ctr">
        <w14:noFill/>
        <w14:prstDash w14:val="solid"/>
        <w14:bevel/>
      </w14:textOutline>
      <w14:ligatures w14:val="none"/>
    </w:rPr>
  </w:style>
  <w:style w:type="paragraph" w:customStyle="1" w:styleId="Nagwek21">
    <w:name w:val="Nagłówek 21"/>
    <w:next w:val="Tre"/>
    <w:rsid w:val="009F3007"/>
    <w:pPr>
      <w:keepNext/>
      <w:pBdr>
        <w:top w:val="nil"/>
        <w:left w:val="nil"/>
        <w:bottom w:val="nil"/>
        <w:right w:val="nil"/>
        <w:between w:val="nil"/>
        <w:bar w:val="nil"/>
      </w:pBdr>
      <w:tabs>
        <w:tab w:val="left" w:pos="576"/>
      </w:tabs>
      <w:suppressAutoHyphens/>
      <w:spacing w:line="240" w:lineRule="exact"/>
      <w:ind w:left="576" w:hanging="576"/>
      <w:outlineLvl w:val="1"/>
    </w:pPr>
    <w:rPr>
      <w:rFonts w:ascii="Tahoma Bold" w:eastAsia="Tahoma Bold" w:hAnsi="Tahoma Bold" w:cs="Tahoma Bold"/>
      <w:color w:val="000000"/>
      <w:kern w:val="0"/>
      <w:sz w:val="12"/>
      <w:szCs w:val="12"/>
      <w:u w:color="000000"/>
      <w:bdr w:val="nil"/>
      <w:lang w:val="en-US"/>
      <w14:textOutline w14:w="0" w14:cap="flat" w14:cmpd="sng" w14:algn="ctr">
        <w14:noFill/>
        <w14:prstDash w14:val="solid"/>
        <w14:bevel/>
      </w14:textOutline>
      <w14:ligatures w14:val="none"/>
    </w:rPr>
  </w:style>
  <w:style w:type="paragraph" w:customStyle="1" w:styleId="Normalny1">
    <w:name w:val="Normalny1"/>
    <w:rsid w:val="009F3007"/>
    <w:pPr>
      <w:pBdr>
        <w:top w:val="nil"/>
        <w:left w:val="nil"/>
        <w:bottom w:val="nil"/>
        <w:right w:val="nil"/>
        <w:between w:val="nil"/>
        <w:bar w:val="nil"/>
      </w:pBdr>
      <w:suppressAutoHyphens/>
      <w:spacing w:line="320" w:lineRule="atLeast"/>
    </w:pPr>
    <w:rPr>
      <w:rFonts w:ascii="Tahoma" w:eastAsia="Tahoma" w:hAnsi="Tahoma" w:cs="Tahoma"/>
      <w:color w:val="000000"/>
      <w:kern w:val="0"/>
      <w:sz w:val="20"/>
      <w:szCs w:val="20"/>
      <w:u w:color="000000"/>
      <w:bdr w:val="nil"/>
      <w:lang w:val="en-US"/>
      <w14:ligatures w14:val="none"/>
    </w:rPr>
  </w:style>
  <w:style w:type="paragraph" w:styleId="Nagwek">
    <w:name w:val="header"/>
    <w:basedOn w:val="Normalny"/>
    <w:link w:val="NagwekZnak"/>
    <w:uiPriority w:val="99"/>
    <w:unhideWhenUsed/>
    <w:rsid w:val="009F3007"/>
    <w:pPr>
      <w:tabs>
        <w:tab w:val="center" w:pos="4536"/>
        <w:tab w:val="right" w:pos="9072"/>
      </w:tabs>
    </w:pPr>
  </w:style>
  <w:style w:type="character" w:customStyle="1" w:styleId="NagwekZnak">
    <w:name w:val="Nagłówek Znak"/>
    <w:basedOn w:val="Domylnaczcionkaakapitu"/>
    <w:link w:val="Nagwek"/>
    <w:uiPriority w:val="99"/>
    <w:rsid w:val="009F3007"/>
    <w:rPr>
      <w:rFonts w:ascii="Times New Roman" w:eastAsia="Arial Unicode MS" w:hAnsi="Times New Roman" w:cs="Times New Roman"/>
      <w:kern w:val="0"/>
      <w:bdr w:val="nil"/>
      <w:lang w:val="en-US"/>
      <w14:ligatures w14:val="none"/>
    </w:rPr>
  </w:style>
  <w:style w:type="paragraph" w:styleId="Stopka">
    <w:name w:val="footer"/>
    <w:basedOn w:val="Normalny"/>
    <w:link w:val="StopkaZnak"/>
    <w:uiPriority w:val="99"/>
    <w:unhideWhenUsed/>
    <w:rsid w:val="009F3007"/>
    <w:pPr>
      <w:tabs>
        <w:tab w:val="center" w:pos="4536"/>
        <w:tab w:val="right" w:pos="9072"/>
      </w:tabs>
    </w:pPr>
  </w:style>
  <w:style w:type="character" w:customStyle="1" w:styleId="StopkaZnak">
    <w:name w:val="Stopka Znak"/>
    <w:basedOn w:val="Domylnaczcionkaakapitu"/>
    <w:link w:val="Stopka"/>
    <w:uiPriority w:val="99"/>
    <w:rsid w:val="009F3007"/>
    <w:rPr>
      <w:rFonts w:ascii="Times New Roman" w:eastAsia="Arial Unicode MS" w:hAnsi="Times New Roman" w:cs="Times New Roman"/>
      <w:kern w:val="0"/>
      <w:bdr w:val="nil"/>
      <w:lang w:val="en-US"/>
      <w14:ligatures w14:val="none"/>
    </w:rPr>
  </w:style>
  <w:style w:type="paragraph" w:customStyle="1" w:styleId="TreA">
    <w:name w:val="Treść A"/>
    <w:rsid w:val="009F3007"/>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14:textOutline w14:w="12700" w14:cap="flat" w14:cmpd="sng" w14:algn="ctr">
        <w14:noFill/>
        <w14:prstDash w14:val="solid"/>
        <w14:miter w14:lim="400000"/>
      </w14:textOutline>
      <w14:ligatures w14:val="none"/>
    </w:rPr>
  </w:style>
  <w:style w:type="paragraph" w:customStyle="1" w:styleId="HeaderAddress">
    <w:name w:val="HeaderAddress"/>
    <w:qFormat/>
    <w:rsid w:val="009F3007"/>
    <w:pPr>
      <w:pBdr>
        <w:top w:val="nil"/>
        <w:left w:val="nil"/>
        <w:bottom w:val="nil"/>
        <w:right w:val="nil"/>
        <w:between w:val="nil"/>
        <w:bar w:val="nil"/>
      </w:pBdr>
      <w:suppressAutoHyphens/>
    </w:pPr>
    <w:rPr>
      <w:rFonts w:ascii="Tahoma" w:eastAsia="Tahoma" w:hAnsi="Tahoma" w:cs="Tahoma"/>
      <w:color w:val="000000"/>
      <w:kern w:val="0"/>
      <w:sz w:val="16"/>
      <w:szCs w:val="16"/>
      <w:u w:color="000000"/>
      <w:bdr w:val="nil"/>
      <w:lang w:val="en-US"/>
      <w14:ligatures w14:val="none"/>
    </w:rPr>
  </w:style>
  <w:style w:type="character" w:styleId="Hipercze">
    <w:name w:val="Hyperlink"/>
    <w:basedOn w:val="Domylnaczcionkaakapitu"/>
    <w:uiPriority w:val="99"/>
    <w:unhideWhenUsed/>
    <w:rsid w:val="00F71F4E"/>
    <w:rPr>
      <w:color w:val="0000FF"/>
      <w:u w:val="single"/>
    </w:rPr>
  </w:style>
  <w:style w:type="character" w:customStyle="1" w:styleId="Nierozpoznanawzmianka1">
    <w:name w:val="Nierozpoznana wzmianka1"/>
    <w:basedOn w:val="Domylnaczcionkaakapitu"/>
    <w:uiPriority w:val="99"/>
    <w:semiHidden/>
    <w:unhideWhenUsed/>
    <w:rsid w:val="00DD1E35"/>
    <w:rPr>
      <w:color w:val="605E5C"/>
      <w:shd w:val="clear" w:color="auto" w:fill="E1DFDD"/>
    </w:rPr>
  </w:style>
  <w:style w:type="paragraph" w:styleId="Akapitzlist">
    <w:name w:val="List Paragraph"/>
    <w:basedOn w:val="Normalny"/>
    <w:uiPriority w:val="34"/>
    <w:qFormat/>
    <w:rsid w:val="00887270"/>
    <w:pPr>
      <w:ind w:left="720"/>
      <w:contextualSpacing/>
    </w:pPr>
  </w:style>
  <w:style w:type="character" w:customStyle="1" w:styleId="Brak">
    <w:name w:val="Brak"/>
    <w:rsid w:val="00A556BF"/>
  </w:style>
  <w:style w:type="character" w:customStyle="1" w:styleId="Hyperlink0">
    <w:name w:val="Hyperlink.0"/>
    <w:basedOn w:val="Brak"/>
    <w:rsid w:val="00A556BF"/>
    <w:rPr>
      <w:outline w:val="0"/>
      <w:color w:val="4F81BD"/>
      <w:sz w:val="18"/>
      <w:szCs w:val="18"/>
      <w:u w:val="single" w:color="4F81BD"/>
      <w14:textOutline w14:w="12700" w14:cap="flat" w14:cmpd="sng" w14:algn="ctr">
        <w14:noFill/>
        <w14:prstDash w14:val="solid"/>
        <w14:miter w14:lim="400000"/>
      </w14:textOutline>
    </w:rPr>
  </w:style>
  <w:style w:type="character" w:customStyle="1" w:styleId="Hyperlink1">
    <w:name w:val="Hyperlink.1"/>
    <w:basedOn w:val="Brak"/>
    <w:rsid w:val="00A556BF"/>
    <w:rPr>
      <w:outline w:val="0"/>
      <w:color w:val="4F81BD"/>
      <w:kern w:val="16"/>
      <w:u w:val="single" w:color="4F81BD"/>
      <w14:textOutline w14:w="12700" w14:cap="flat" w14:cmpd="sng" w14:algn="ctr">
        <w14:noFill/>
        <w14:prstDash w14:val="solid"/>
        <w14:miter w14:lim="400000"/>
      </w14:textOutline>
    </w:rPr>
  </w:style>
  <w:style w:type="paragraph" w:styleId="NormalnyWeb">
    <w:name w:val="Normal (Web)"/>
    <w:basedOn w:val="Normalny"/>
    <w:uiPriority w:val="99"/>
    <w:unhideWhenUsed/>
    <w:rsid w:val="00A556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table" w:styleId="Tabela-Siatka">
    <w:name w:val="Table Grid"/>
    <w:basedOn w:val="Standardowy"/>
    <w:uiPriority w:val="39"/>
    <w:rsid w:val="00A5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6BF"/>
    <w:pPr>
      <w:autoSpaceDE w:val="0"/>
      <w:autoSpaceDN w:val="0"/>
      <w:adjustRightInd w:val="0"/>
    </w:pPr>
    <w:rPr>
      <w:rFonts w:ascii="Graphik Regular" w:hAnsi="Graphik Regular" w:cs="Graphik Regular"/>
      <w:color w:val="000000"/>
      <w:kern w:val="0"/>
    </w:rPr>
  </w:style>
  <w:style w:type="character" w:customStyle="1" w:styleId="normaltextrun">
    <w:name w:val="normaltextrun"/>
    <w:basedOn w:val="Domylnaczcionkaakapitu"/>
    <w:rsid w:val="008C47EE"/>
  </w:style>
  <w:style w:type="character" w:customStyle="1" w:styleId="eop">
    <w:name w:val="eop"/>
    <w:basedOn w:val="Domylnaczcionkaakapitu"/>
    <w:rsid w:val="008C47EE"/>
  </w:style>
  <w:style w:type="paragraph" w:styleId="Tekstdymka">
    <w:name w:val="Balloon Text"/>
    <w:basedOn w:val="Normalny"/>
    <w:link w:val="TekstdymkaZnak"/>
    <w:uiPriority w:val="99"/>
    <w:semiHidden/>
    <w:unhideWhenUsed/>
    <w:rsid w:val="00CB0C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C91"/>
    <w:rPr>
      <w:rFonts w:ascii="Segoe UI" w:eastAsia="Arial Unicode MS" w:hAnsi="Segoe UI" w:cs="Segoe UI"/>
      <w:kern w:val="0"/>
      <w:sz w:val="18"/>
      <w:szCs w:val="18"/>
      <w:bdr w:val="nil"/>
      <w:lang w:val="en-US"/>
      <w14:ligatures w14:val="none"/>
    </w:rPr>
  </w:style>
  <w:style w:type="character" w:customStyle="1" w:styleId="Nagwek2Znak">
    <w:name w:val="Nagłówek 2 Znak"/>
    <w:basedOn w:val="Domylnaczcionkaakapitu"/>
    <w:link w:val="Nagwek2"/>
    <w:uiPriority w:val="9"/>
    <w:rsid w:val="000666F8"/>
    <w:rPr>
      <w:rFonts w:ascii="Times New Roman" w:eastAsia="Times New Roman" w:hAnsi="Times New Roman" w:cs="Times New Roman"/>
      <w:b/>
      <w:bCs/>
      <w:kern w:val="0"/>
      <w:sz w:val="36"/>
      <w:szCs w:val="36"/>
      <w:lang w:eastAsia="pl-PL"/>
      <w14:ligatures w14:val="none"/>
    </w:rPr>
  </w:style>
  <w:style w:type="character" w:customStyle="1" w:styleId="UnresolvedMention">
    <w:name w:val="Unresolved Mention"/>
    <w:basedOn w:val="Domylnaczcionkaakapitu"/>
    <w:uiPriority w:val="99"/>
    <w:semiHidden/>
    <w:unhideWhenUsed/>
    <w:rsid w:val="00DF2159"/>
    <w:rPr>
      <w:color w:val="605E5C"/>
      <w:shd w:val="clear" w:color="auto" w:fill="E1DFDD"/>
    </w:rPr>
  </w:style>
  <w:style w:type="paragraph" w:styleId="Tekstprzypisukocowego">
    <w:name w:val="endnote text"/>
    <w:basedOn w:val="Normalny"/>
    <w:link w:val="TekstprzypisukocowegoZnak"/>
    <w:uiPriority w:val="99"/>
    <w:semiHidden/>
    <w:unhideWhenUsed/>
    <w:rsid w:val="00375A24"/>
    <w:rPr>
      <w:sz w:val="20"/>
      <w:szCs w:val="20"/>
    </w:rPr>
  </w:style>
  <w:style w:type="character" w:customStyle="1" w:styleId="TekstprzypisukocowegoZnak">
    <w:name w:val="Tekst przypisu końcowego Znak"/>
    <w:basedOn w:val="Domylnaczcionkaakapitu"/>
    <w:link w:val="Tekstprzypisukocowego"/>
    <w:uiPriority w:val="99"/>
    <w:semiHidden/>
    <w:rsid w:val="00375A24"/>
    <w:rPr>
      <w:rFonts w:ascii="Times New Roman" w:eastAsia="Arial Unicode MS" w:hAnsi="Times New Roman" w:cs="Times New Roman"/>
      <w:kern w:val="0"/>
      <w:sz w:val="20"/>
      <w:szCs w:val="20"/>
      <w:bdr w:val="nil"/>
      <w:lang w:val="en-US"/>
      <w14:ligatures w14:val="none"/>
    </w:rPr>
  </w:style>
  <w:style w:type="character" w:styleId="Odwoanieprzypisukocowego">
    <w:name w:val="endnote reference"/>
    <w:basedOn w:val="Domylnaczcionkaakapitu"/>
    <w:uiPriority w:val="99"/>
    <w:semiHidden/>
    <w:unhideWhenUsed/>
    <w:rsid w:val="00375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0407">
      <w:bodyDiv w:val="1"/>
      <w:marLeft w:val="0"/>
      <w:marRight w:val="0"/>
      <w:marTop w:val="0"/>
      <w:marBottom w:val="0"/>
      <w:divBdr>
        <w:top w:val="none" w:sz="0" w:space="0" w:color="auto"/>
        <w:left w:val="none" w:sz="0" w:space="0" w:color="auto"/>
        <w:bottom w:val="none" w:sz="0" w:space="0" w:color="auto"/>
        <w:right w:val="none" w:sz="0" w:space="0" w:color="auto"/>
      </w:divBdr>
      <w:divsChild>
        <w:div w:id="20282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165567">
              <w:marLeft w:val="0"/>
              <w:marRight w:val="0"/>
              <w:marTop w:val="0"/>
              <w:marBottom w:val="0"/>
              <w:divBdr>
                <w:top w:val="none" w:sz="0" w:space="0" w:color="auto"/>
                <w:left w:val="none" w:sz="0" w:space="0" w:color="auto"/>
                <w:bottom w:val="none" w:sz="0" w:space="0" w:color="auto"/>
                <w:right w:val="none" w:sz="0" w:space="0" w:color="auto"/>
              </w:divBdr>
              <w:divsChild>
                <w:div w:id="522866971">
                  <w:marLeft w:val="0"/>
                  <w:marRight w:val="0"/>
                  <w:marTop w:val="0"/>
                  <w:marBottom w:val="0"/>
                  <w:divBdr>
                    <w:top w:val="none" w:sz="0" w:space="0" w:color="auto"/>
                    <w:left w:val="none" w:sz="0" w:space="0" w:color="auto"/>
                    <w:bottom w:val="none" w:sz="0" w:space="0" w:color="auto"/>
                    <w:right w:val="none" w:sz="0" w:space="0" w:color="auto"/>
                  </w:divBdr>
                  <w:divsChild>
                    <w:div w:id="3852982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570171">
                          <w:marLeft w:val="0"/>
                          <w:marRight w:val="0"/>
                          <w:marTop w:val="0"/>
                          <w:marBottom w:val="0"/>
                          <w:divBdr>
                            <w:top w:val="none" w:sz="0" w:space="0" w:color="auto"/>
                            <w:left w:val="none" w:sz="0" w:space="0" w:color="auto"/>
                            <w:bottom w:val="none" w:sz="0" w:space="0" w:color="auto"/>
                            <w:right w:val="none" w:sz="0" w:space="0" w:color="auto"/>
                          </w:divBdr>
                          <w:divsChild>
                            <w:div w:id="595478128">
                              <w:marLeft w:val="0"/>
                              <w:marRight w:val="0"/>
                              <w:marTop w:val="0"/>
                              <w:marBottom w:val="0"/>
                              <w:divBdr>
                                <w:top w:val="none" w:sz="0" w:space="0" w:color="auto"/>
                                <w:left w:val="none" w:sz="0" w:space="0" w:color="auto"/>
                                <w:bottom w:val="none" w:sz="0" w:space="0" w:color="auto"/>
                                <w:right w:val="none" w:sz="0" w:space="0" w:color="auto"/>
                              </w:divBdr>
                              <w:divsChild>
                                <w:div w:id="1170368050">
                                  <w:marLeft w:val="0"/>
                                  <w:marRight w:val="0"/>
                                  <w:marTop w:val="0"/>
                                  <w:marBottom w:val="0"/>
                                  <w:divBdr>
                                    <w:top w:val="none" w:sz="0" w:space="0" w:color="auto"/>
                                    <w:left w:val="none" w:sz="0" w:space="0" w:color="auto"/>
                                    <w:bottom w:val="none" w:sz="0" w:space="0" w:color="auto"/>
                                    <w:right w:val="none" w:sz="0" w:space="0" w:color="auto"/>
                                  </w:divBdr>
                                  <w:divsChild>
                                    <w:div w:id="96601727">
                                      <w:marLeft w:val="0"/>
                                      <w:marRight w:val="0"/>
                                      <w:marTop w:val="0"/>
                                      <w:marBottom w:val="0"/>
                                      <w:divBdr>
                                        <w:top w:val="none" w:sz="0" w:space="0" w:color="auto"/>
                                        <w:left w:val="none" w:sz="0" w:space="0" w:color="auto"/>
                                        <w:bottom w:val="none" w:sz="0" w:space="0" w:color="auto"/>
                                        <w:right w:val="none" w:sz="0" w:space="0" w:color="auto"/>
                                      </w:divBdr>
                                      <w:divsChild>
                                        <w:div w:id="16247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88098">
                                              <w:marLeft w:val="0"/>
                                              <w:marRight w:val="0"/>
                                              <w:marTop w:val="0"/>
                                              <w:marBottom w:val="0"/>
                                              <w:divBdr>
                                                <w:top w:val="none" w:sz="0" w:space="0" w:color="auto"/>
                                                <w:left w:val="none" w:sz="0" w:space="0" w:color="auto"/>
                                                <w:bottom w:val="none" w:sz="0" w:space="0" w:color="auto"/>
                                                <w:right w:val="none" w:sz="0" w:space="0" w:color="auto"/>
                                              </w:divBdr>
                                              <w:divsChild>
                                                <w:div w:id="1187403344">
                                                  <w:marLeft w:val="0"/>
                                                  <w:marRight w:val="0"/>
                                                  <w:marTop w:val="0"/>
                                                  <w:marBottom w:val="0"/>
                                                  <w:divBdr>
                                                    <w:top w:val="none" w:sz="0" w:space="0" w:color="auto"/>
                                                    <w:left w:val="none" w:sz="0" w:space="0" w:color="auto"/>
                                                    <w:bottom w:val="none" w:sz="0" w:space="0" w:color="auto"/>
                                                    <w:right w:val="none" w:sz="0" w:space="0" w:color="auto"/>
                                                  </w:divBdr>
                                                  <w:divsChild>
                                                    <w:div w:id="1315448151">
                                                      <w:marLeft w:val="0"/>
                                                      <w:marRight w:val="0"/>
                                                      <w:marTop w:val="0"/>
                                                      <w:marBottom w:val="0"/>
                                                      <w:divBdr>
                                                        <w:top w:val="none" w:sz="0" w:space="0" w:color="auto"/>
                                                        <w:left w:val="none" w:sz="0" w:space="0" w:color="auto"/>
                                                        <w:bottom w:val="none" w:sz="0" w:space="0" w:color="auto"/>
                                                        <w:right w:val="none" w:sz="0" w:space="0" w:color="auto"/>
                                                      </w:divBdr>
                                                    </w:div>
                                                    <w:div w:id="20984103">
                                                      <w:marLeft w:val="0"/>
                                                      <w:marRight w:val="0"/>
                                                      <w:marTop w:val="0"/>
                                                      <w:marBottom w:val="0"/>
                                                      <w:divBdr>
                                                        <w:top w:val="none" w:sz="0" w:space="0" w:color="auto"/>
                                                        <w:left w:val="none" w:sz="0" w:space="0" w:color="auto"/>
                                                        <w:bottom w:val="none" w:sz="0" w:space="0" w:color="auto"/>
                                                        <w:right w:val="none" w:sz="0" w:space="0" w:color="auto"/>
                                                      </w:divBdr>
                                                    </w:div>
                                                    <w:div w:id="1199274144">
                                                      <w:marLeft w:val="0"/>
                                                      <w:marRight w:val="0"/>
                                                      <w:marTop w:val="0"/>
                                                      <w:marBottom w:val="0"/>
                                                      <w:divBdr>
                                                        <w:top w:val="none" w:sz="0" w:space="0" w:color="auto"/>
                                                        <w:left w:val="none" w:sz="0" w:space="0" w:color="auto"/>
                                                        <w:bottom w:val="none" w:sz="0" w:space="0" w:color="auto"/>
                                                        <w:right w:val="none" w:sz="0" w:space="0" w:color="auto"/>
                                                      </w:divBdr>
                                                    </w:div>
                                                    <w:div w:id="1187599927">
                                                      <w:marLeft w:val="0"/>
                                                      <w:marRight w:val="0"/>
                                                      <w:marTop w:val="0"/>
                                                      <w:marBottom w:val="0"/>
                                                      <w:divBdr>
                                                        <w:top w:val="none" w:sz="0" w:space="0" w:color="auto"/>
                                                        <w:left w:val="none" w:sz="0" w:space="0" w:color="auto"/>
                                                        <w:bottom w:val="none" w:sz="0" w:space="0" w:color="auto"/>
                                                        <w:right w:val="none" w:sz="0" w:space="0" w:color="auto"/>
                                                      </w:divBdr>
                                                    </w:div>
                                                    <w:div w:id="731971848">
                                                      <w:marLeft w:val="0"/>
                                                      <w:marRight w:val="0"/>
                                                      <w:marTop w:val="0"/>
                                                      <w:marBottom w:val="0"/>
                                                      <w:divBdr>
                                                        <w:top w:val="none" w:sz="0" w:space="0" w:color="auto"/>
                                                        <w:left w:val="none" w:sz="0" w:space="0" w:color="auto"/>
                                                        <w:bottom w:val="none" w:sz="0" w:space="0" w:color="auto"/>
                                                        <w:right w:val="none" w:sz="0" w:space="0" w:color="auto"/>
                                                      </w:divBdr>
                                                    </w:div>
                                                    <w:div w:id="613026554">
                                                      <w:marLeft w:val="0"/>
                                                      <w:marRight w:val="0"/>
                                                      <w:marTop w:val="0"/>
                                                      <w:marBottom w:val="0"/>
                                                      <w:divBdr>
                                                        <w:top w:val="none" w:sz="0" w:space="0" w:color="auto"/>
                                                        <w:left w:val="none" w:sz="0" w:space="0" w:color="auto"/>
                                                        <w:bottom w:val="none" w:sz="0" w:space="0" w:color="auto"/>
                                                        <w:right w:val="none" w:sz="0" w:space="0" w:color="auto"/>
                                                      </w:divBdr>
                                                    </w:div>
                                                    <w:div w:id="3797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667112">
      <w:bodyDiv w:val="1"/>
      <w:marLeft w:val="0"/>
      <w:marRight w:val="0"/>
      <w:marTop w:val="0"/>
      <w:marBottom w:val="0"/>
      <w:divBdr>
        <w:top w:val="none" w:sz="0" w:space="0" w:color="auto"/>
        <w:left w:val="none" w:sz="0" w:space="0" w:color="auto"/>
        <w:bottom w:val="none" w:sz="0" w:space="0" w:color="auto"/>
        <w:right w:val="none" w:sz="0" w:space="0" w:color="auto"/>
      </w:divBdr>
    </w:div>
    <w:div w:id="1333416670">
      <w:bodyDiv w:val="1"/>
      <w:marLeft w:val="0"/>
      <w:marRight w:val="0"/>
      <w:marTop w:val="0"/>
      <w:marBottom w:val="0"/>
      <w:divBdr>
        <w:top w:val="none" w:sz="0" w:space="0" w:color="auto"/>
        <w:left w:val="none" w:sz="0" w:space="0" w:color="auto"/>
        <w:bottom w:val="none" w:sz="0" w:space="0" w:color="auto"/>
        <w:right w:val="none" w:sz="0" w:space="0" w:color="auto"/>
      </w:divBdr>
    </w:div>
    <w:div w:id="1713118429">
      <w:bodyDiv w:val="1"/>
      <w:marLeft w:val="0"/>
      <w:marRight w:val="0"/>
      <w:marTop w:val="0"/>
      <w:marBottom w:val="0"/>
      <w:divBdr>
        <w:top w:val="none" w:sz="0" w:space="0" w:color="auto"/>
        <w:left w:val="none" w:sz="0" w:space="0" w:color="auto"/>
        <w:bottom w:val="none" w:sz="0" w:space="0" w:color="auto"/>
        <w:right w:val="none" w:sz="0" w:space="0" w:color="auto"/>
      </w:divBdr>
    </w:div>
    <w:div w:id="17960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4895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AHAVA PR</dc:creator>
  <cp:keywords/>
  <dc:description/>
  <cp:lastModifiedBy>Mateusz Żydek</cp:lastModifiedBy>
  <cp:revision>4</cp:revision>
  <dcterms:created xsi:type="dcterms:W3CDTF">2024-04-26T12:56:00Z</dcterms:created>
  <dcterms:modified xsi:type="dcterms:W3CDTF">2024-04-26T13:07:00Z</dcterms:modified>
</cp:coreProperties>
</file>