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63" w:tblpY="766"/>
        <w:tblW w:w="184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843"/>
      </w:tblGrid>
      <w:tr w:rsidR="000E79CA">
        <w:trPr>
          <w:trHeight w:val="207"/>
        </w:trPr>
        <w:tc>
          <w:tcPr>
            <w:tcW w:w="1843" w:type="dxa"/>
            <w:shd w:val="clear" w:color="auto" w:fill="auto"/>
            <w:vAlign w:val="bottom"/>
          </w:tcPr>
          <w:p w:rsidR="000E79CA" w:rsidRDefault="007115CF" w:rsidP="00A6720A">
            <w:pPr>
              <w:pStyle w:val="Nagwek21"/>
              <w:widowControl w:val="0"/>
              <w:tabs>
                <w:tab w:val="clear" w:pos="576"/>
              </w:tabs>
              <w:spacing w:line="276" w:lineRule="auto"/>
              <w:ind w:left="0" w:firstLine="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data:</w:t>
            </w:r>
          </w:p>
        </w:tc>
      </w:tr>
      <w:tr w:rsidR="000E79CA">
        <w:trPr>
          <w:trHeight w:val="245"/>
        </w:trPr>
        <w:tc>
          <w:tcPr>
            <w:tcW w:w="1843" w:type="dxa"/>
            <w:shd w:val="clear" w:color="auto" w:fill="auto"/>
            <w:vAlign w:val="bottom"/>
          </w:tcPr>
          <w:p w:rsidR="000E79CA" w:rsidRDefault="002D1392" w:rsidP="00A6720A">
            <w:pPr>
              <w:pStyle w:val="Normalny1"/>
              <w:widowControl w:val="0"/>
              <w:spacing w:line="276" w:lineRule="auto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12 </w:t>
            </w:r>
            <w:r w:rsidR="006257A4">
              <w:rPr>
                <w:sz w:val="16"/>
                <w:szCs w:val="16"/>
                <w:lang w:val="pl-PL"/>
              </w:rPr>
              <w:t>grudnia 2023 r.</w:t>
            </w:r>
          </w:p>
        </w:tc>
      </w:tr>
      <w:tr w:rsidR="000E79CA">
        <w:trPr>
          <w:trHeight w:val="237"/>
        </w:trPr>
        <w:tc>
          <w:tcPr>
            <w:tcW w:w="1843" w:type="dxa"/>
            <w:shd w:val="clear" w:color="auto" w:fill="auto"/>
            <w:tcMar>
              <w:left w:w="656" w:type="dxa"/>
            </w:tcMar>
            <w:vAlign w:val="bottom"/>
          </w:tcPr>
          <w:p w:rsidR="000E79CA" w:rsidRDefault="007115CF" w:rsidP="00A6720A">
            <w:pPr>
              <w:pStyle w:val="Nagwek21"/>
              <w:widowControl w:val="0"/>
              <w:spacing w:line="276" w:lineRule="auto"/>
              <w:ind w:left="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informacje dodatkowe:</w:t>
            </w:r>
          </w:p>
        </w:tc>
      </w:tr>
      <w:tr w:rsidR="000E79CA">
        <w:trPr>
          <w:trHeight w:val="245"/>
        </w:trPr>
        <w:tc>
          <w:tcPr>
            <w:tcW w:w="1843" w:type="dxa"/>
            <w:shd w:val="clear" w:color="auto" w:fill="auto"/>
            <w:vAlign w:val="bottom"/>
          </w:tcPr>
          <w:p w:rsidR="000E79CA" w:rsidRDefault="007115CF" w:rsidP="00A6720A">
            <w:pPr>
              <w:pStyle w:val="Normalny1"/>
              <w:widowControl w:val="0"/>
              <w:spacing w:line="276" w:lineRule="auto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Mateusz Żydek</w:t>
            </w:r>
          </w:p>
        </w:tc>
      </w:tr>
      <w:tr w:rsidR="000E79CA">
        <w:trPr>
          <w:trHeight w:val="237"/>
        </w:trPr>
        <w:tc>
          <w:tcPr>
            <w:tcW w:w="1843" w:type="dxa"/>
            <w:shd w:val="clear" w:color="auto" w:fill="auto"/>
            <w:tcMar>
              <w:left w:w="656" w:type="dxa"/>
            </w:tcMar>
          </w:tcPr>
          <w:p w:rsidR="000E79CA" w:rsidRDefault="007115CF" w:rsidP="00A6720A">
            <w:pPr>
              <w:pStyle w:val="Nagwek21"/>
              <w:widowControl w:val="0"/>
              <w:spacing w:line="276" w:lineRule="auto"/>
              <w:ind w:left="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telefon:</w:t>
            </w:r>
          </w:p>
        </w:tc>
      </w:tr>
      <w:tr w:rsidR="000E79CA">
        <w:trPr>
          <w:trHeight w:val="965"/>
        </w:trPr>
        <w:tc>
          <w:tcPr>
            <w:tcW w:w="1843" w:type="dxa"/>
            <w:shd w:val="clear" w:color="auto" w:fill="auto"/>
            <w:vAlign w:val="bottom"/>
          </w:tcPr>
          <w:p w:rsidR="000E79CA" w:rsidRPr="00E45071" w:rsidRDefault="007115CF" w:rsidP="00A6720A">
            <w:pPr>
              <w:pStyle w:val="Normalny1"/>
              <w:widowControl w:val="0"/>
              <w:spacing w:line="276" w:lineRule="auto"/>
              <w:rPr>
                <w:sz w:val="16"/>
                <w:szCs w:val="16"/>
                <w:lang w:val="pl-PL"/>
              </w:rPr>
            </w:pPr>
            <w:r w:rsidRPr="00E45071">
              <w:rPr>
                <w:sz w:val="16"/>
                <w:szCs w:val="16"/>
                <w:lang w:val="pl-PL"/>
              </w:rPr>
              <w:t>+ 48 </w:t>
            </w:r>
            <w:r w:rsidRPr="00E45071">
              <w:rPr>
                <w:lang w:val="pl-PL"/>
              </w:rPr>
              <w:t xml:space="preserve"> </w:t>
            </w:r>
            <w:r w:rsidRPr="00E45071">
              <w:rPr>
                <w:sz w:val="16"/>
                <w:szCs w:val="16"/>
                <w:lang w:val="pl-PL"/>
              </w:rPr>
              <w:t>665 305 902</w:t>
            </w:r>
          </w:p>
          <w:p w:rsidR="000E79CA" w:rsidRPr="00E45071" w:rsidRDefault="007115CF" w:rsidP="00A6720A">
            <w:pPr>
              <w:pStyle w:val="Nagwek21"/>
              <w:widowControl w:val="0"/>
              <w:spacing w:line="276" w:lineRule="auto"/>
              <w:ind w:left="0"/>
              <w:rPr>
                <w:rFonts w:ascii="Tahoma" w:hAnsi="Tahoma" w:cs="Tahoma"/>
                <w:lang w:val="pl-PL"/>
              </w:rPr>
            </w:pPr>
            <w:r w:rsidRPr="00E45071">
              <w:rPr>
                <w:rFonts w:ascii="Tahoma" w:hAnsi="Tahoma" w:cs="Tahoma"/>
                <w:lang w:val="pl-PL"/>
              </w:rPr>
              <w:t>e-mail:</w:t>
            </w:r>
          </w:p>
          <w:p w:rsidR="000E79CA" w:rsidRPr="00E45071" w:rsidRDefault="007115CF" w:rsidP="00A6720A">
            <w:pPr>
              <w:pStyle w:val="Normalny1"/>
              <w:widowControl w:val="0"/>
              <w:spacing w:line="276" w:lineRule="auto"/>
              <w:rPr>
                <w:lang w:val="pl-PL"/>
              </w:rPr>
            </w:pPr>
            <w:proofErr w:type="spellStart"/>
            <w:r w:rsidRPr="00E45071">
              <w:rPr>
                <w:sz w:val="16"/>
                <w:szCs w:val="16"/>
                <w:lang w:val="pl-PL"/>
              </w:rPr>
              <w:t>mateusz.zydek</w:t>
            </w:r>
            <w:proofErr w:type="spellEnd"/>
            <w:r w:rsidRPr="00E45071">
              <w:rPr>
                <w:sz w:val="16"/>
                <w:szCs w:val="16"/>
                <w:lang w:val="pl-PL"/>
              </w:rPr>
              <w:t>@</w:t>
            </w:r>
            <w:r w:rsidRPr="00E45071">
              <w:rPr>
                <w:sz w:val="16"/>
                <w:szCs w:val="16"/>
                <w:lang w:val="pl-PL"/>
              </w:rPr>
              <w:br/>
              <w:t>randstad.pl</w:t>
            </w:r>
          </w:p>
        </w:tc>
      </w:tr>
    </w:tbl>
    <w:p w:rsidR="000E79CA" w:rsidRPr="00E45071" w:rsidRDefault="000E79CA" w:rsidP="00A6720A">
      <w:pPr>
        <w:pStyle w:val="Tre"/>
        <w:widowControl w:val="0"/>
        <w:spacing w:line="276" w:lineRule="auto"/>
        <w:ind w:left="216" w:hanging="216"/>
        <w:rPr>
          <w:rFonts w:ascii="Tahoma" w:hAnsi="Tahoma" w:cs="Tahoma"/>
          <w:lang w:val="pl-PL"/>
        </w:rPr>
      </w:pPr>
    </w:p>
    <w:p w:rsidR="000E79CA" w:rsidRPr="00E45071" w:rsidRDefault="000E79CA" w:rsidP="00A6720A">
      <w:pPr>
        <w:pStyle w:val="TreA"/>
        <w:widowControl w:val="0"/>
        <w:spacing w:line="276" w:lineRule="auto"/>
        <w:ind w:left="108" w:hanging="108"/>
        <w:rPr>
          <w:rFonts w:ascii="Tahoma" w:hAnsi="Tahoma" w:cs="Tahoma"/>
          <w:lang w:val="pl-PL"/>
        </w:rPr>
      </w:pPr>
    </w:p>
    <w:p w:rsidR="000E79CA" w:rsidRPr="00E45071" w:rsidRDefault="000E79CA" w:rsidP="00A6720A">
      <w:pPr>
        <w:pStyle w:val="Normalny1"/>
        <w:spacing w:line="276" w:lineRule="auto"/>
        <w:jc w:val="both"/>
        <w:rPr>
          <w:rFonts w:eastAsia="Tahoma Bold"/>
          <w:lang w:val="pl-PL"/>
        </w:rPr>
      </w:pPr>
    </w:p>
    <w:p w:rsidR="000E79CA" w:rsidRPr="004E7D48" w:rsidRDefault="002D1392" w:rsidP="00A6720A">
      <w:pPr>
        <w:pStyle w:val="HeaderAddress"/>
        <w:spacing w:line="276" w:lineRule="auto"/>
        <w:rPr>
          <w:color w:val="0070C0"/>
          <w:spacing w:val="-4"/>
          <w:sz w:val="32"/>
          <w:szCs w:val="32"/>
          <w:lang w:val="pl-PL"/>
        </w:rPr>
      </w:pPr>
      <w:r w:rsidRPr="004E7D48">
        <w:rPr>
          <w:color w:val="0070C0"/>
          <w:spacing w:val="-4"/>
          <w:sz w:val="32"/>
          <w:szCs w:val="32"/>
          <w:lang w:val="pl-PL"/>
        </w:rPr>
        <w:t>Koniec roku z potężną dawką optymizmu w polskich firmach: rekordowe 60 proc. planuje podwyżki, a 26 proc. chce zwiększyć zatrudnienie</w:t>
      </w:r>
    </w:p>
    <w:p w:rsidR="00CB7EEF" w:rsidRPr="004E7D48" w:rsidRDefault="00CB7EEF" w:rsidP="00A6720A">
      <w:pPr>
        <w:pStyle w:val="Tre"/>
        <w:spacing w:line="276" w:lineRule="auto"/>
        <w:rPr>
          <w:rFonts w:ascii="Tahoma" w:hAnsi="Tahoma" w:cs="Tahoma"/>
          <w:b/>
          <w:spacing w:val="-4"/>
          <w:kern w:val="2"/>
          <w:sz w:val="22"/>
          <w:szCs w:val="22"/>
          <w:lang w:val="pl-PL"/>
        </w:rPr>
      </w:pPr>
    </w:p>
    <w:p w:rsidR="00B93852" w:rsidRPr="004E7D48" w:rsidRDefault="00860FAA" w:rsidP="00E45071">
      <w:pPr>
        <w:pStyle w:val="Tre"/>
        <w:spacing w:line="276" w:lineRule="auto"/>
        <w:jc w:val="both"/>
        <w:rPr>
          <w:spacing w:val="-4"/>
          <w:shd w:val="clear" w:color="auto" w:fill="FFFFFF"/>
          <w:lang w:val="pl-PL"/>
        </w:rPr>
      </w:pPr>
      <w:r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>Skala podwyżek, które planują polskie firmy jest najbardziej optymistyczna od 14 lat</w:t>
      </w:r>
      <w:r w:rsidR="008A3E78"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 xml:space="preserve">, czyli od początków badań Randstad </w:t>
      </w:r>
      <w:r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>– wzrost wynagrodzeń deklaruje aż 60 proc</w:t>
      </w:r>
      <w:r w:rsidR="00D1557F"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>.</w:t>
      </w:r>
      <w:r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 xml:space="preserve"> pracodawców.</w:t>
      </w:r>
      <w:r w:rsidR="00B93852"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 xml:space="preserve"> Jednocze</w:t>
      </w:r>
      <w:r w:rsidR="000F6074"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>ś</w:t>
      </w:r>
      <w:r w:rsidR="00B93852"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>nie firmy „odmroziły” też procesy rekrutacji</w:t>
      </w:r>
      <w:r w:rsidR="00514A8F"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 xml:space="preserve"> i </w:t>
      </w:r>
      <w:r w:rsidR="0084268F"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>zatrudniać chce</w:t>
      </w:r>
      <w:r w:rsidR="00514A8F"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 xml:space="preserve"> </w:t>
      </w:r>
      <w:r w:rsidR="007E0B5B"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 xml:space="preserve">więcej niż </w:t>
      </w:r>
      <w:r w:rsidR="00514A8F"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>co czwarty przedsiębiorca.</w:t>
      </w:r>
      <w:r w:rsidR="00B93852"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 xml:space="preserve"> </w:t>
      </w:r>
      <w:r w:rsidR="00514A8F" w:rsidRPr="004E7D48">
        <w:rPr>
          <w:rFonts w:ascii="Tahoma" w:hAnsi="Tahoma" w:cs="Tahoma"/>
          <w:b/>
          <w:bCs/>
          <w:spacing w:val="-4"/>
          <w:sz w:val="22"/>
          <w:szCs w:val="22"/>
          <w:lang w:val="pl-PL"/>
        </w:rPr>
        <w:t xml:space="preserve">W porównaniu z wiosenną edycją </w:t>
      </w:r>
      <w:r w:rsidR="0086788A" w:rsidRPr="004E7D48">
        <w:rPr>
          <w:rFonts w:ascii="Tahoma" w:hAnsi="Tahoma" w:cs="Tahoma"/>
          <w:b/>
          <w:bCs/>
          <w:spacing w:val="-4"/>
          <w:sz w:val="22"/>
          <w:szCs w:val="22"/>
          <w:lang w:val="pl-PL"/>
        </w:rPr>
        <w:t xml:space="preserve">badania, </w:t>
      </w:r>
      <w:r w:rsidR="00514A8F" w:rsidRPr="004E7D48">
        <w:rPr>
          <w:rFonts w:ascii="Tahoma" w:hAnsi="Tahoma" w:cs="Tahoma"/>
          <w:b/>
          <w:bCs/>
          <w:spacing w:val="-4"/>
          <w:sz w:val="22"/>
          <w:szCs w:val="22"/>
          <w:lang w:val="pl-PL"/>
        </w:rPr>
        <w:t xml:space="preserve">poprawiła się ocena </w:t>
      </w:r>
      <w:r w:rsidR="0084268F" w:rsidRPr="004E7D48">
        <w:rPr>
          <w:rFonts w:ascii="Tahoma" w:hAnsi="Tahoma" w:cs="Tahoma"/>
          <w:b/>
          <w:bCs/>
          <w:spacing w:val="-4"/>
          <w:sz w:val="22"/>
          <w:szCs w:val="22"/>
          <w:lang w:val="pl-PL"/>
        </w:rPr>
        <w:t xml:space="preserve">sytuacji </w:t>
      </w:r>
      <w:r w:rsidR="00514A8F" w:rsidRPr="004E7D48">
        <w:rPr>
          <w:rFonts w:ascii="Tahoma" w:hAnsi="Tahoma" w:cs="Tahoma"/>
          <w:b/>
          <w:bCs/>
          <w:spacing w:val="-4"/>
          <w:sz w:val="22"/>
          <w:szCs w:val="22"/>
          <w:lang w:val="pl-PL"/>
        </w:rPr>
        <w:t xml:space="preserve">finansowej przedsiębiorstw. </w:t>
      </w:r>
      <w:r w:rsidR="000F6074"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>Po okresie względnej stagnacji, widocznej w zeszłym roku, k</w:t>
      </w:r>
      <w:r w:rsidR="00B93852"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 xml:space="preserve">ondycja rynku pracy w Polsce </w:t>
      </w:r>
      <w:r w:rsidR="00853FAF"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>zauważalnie</w:t>
      </w:r>
      <w:r w:rsidR="000F6074"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 xml:space="preserve"> s</w:t>
      </w:r>
      <w:r w:rsidR="00B93852" w:rsidRPr="004E7D48">
        <w:rPr>
          <w:rFonts w:ascii="Tahoma" w:hAnsi="Tahoma" w:cs="Tahoma"/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  <w:t xml:space="preserve">ię polepsza – </w:t>
      </w:r>
      <w:r w:rsidR="00B93852" w:rsidRPr="004E7D48">
        <w:rPr>
          <w:rFonts w:ascii="Tahoma" w:hAnsi="Tahoma" w:cs="Tahoma"/>
          <w:b/>
          <w:bCs/>
          <w:spacing w:val="-4"/>
          <w:kern w:val="2"/>
          <w:sz w:val="22"/>
          <w:szCs w:val="22"/>
          <w:lang w:val="pl-PL"/>
        </w:rPr>
        <w:t xml:space="preserve">wskazują wyniki najnowszego badania Plany Pracodawców, zrealizowanego przez Instytut Badawczy Randstad we współpracy z </w:t>
      </w:r>
      <w:proofErr w:type="spellStart"/>
      <w:r w:rsidR="00B93852" w:rsidRPr="004E7D48">
        <w:rPr>
          <w:rFonts w:ascii="Tahoma" w:hAnsi="Tahoma" w:cs="Tahoma"/>
          <w:b/>
          <w:bCs/>
          <w:spacing w:val="-4"/>
          <w:kern w:val="2"/>
          <w:sz w:val="22"/>
          <w:szCs w:val="22"/>
          <w:lang w:val="pl-PL"/>
        </w:rPr>
        <w:t>Gfk</w:t>
      </w:r>
      <w:proofErr w:type="spellEnd"/>
      <w:r w:rsidR="00B93852" w:rsidRPr="004E7D48">
        <w:rPr>
          <w:rFonts w:ascii="Tahoma" w:hAnsi="Tahoma" w:cs="Tahoma"/>
          <w:b/>
          <w:bCs/>
          <w:spacing w:val="-4"/>
          <w:kern w:val="2"/>
          <w:sz w:val="22"/>
          <w:szCs w:val="22"/>
          <w:lang w:val="pl-PL"/>
        </w:rPr>
        <w:t>.</w:t>
      </w:r>
    </w:p>
    <w:p w:rsidR="00B93852" w:rsidRPr="004E7D48" w:rsidRDefault="00B93852" w:rsidP="00A6720A">
      <w:pPr>
        <w:pStyle w:val="HeaderAddress"/>
        <w:spacing w:line="276" w:lineRule="auto"/>
        <w:rPr>
          <w:b/>
          <w:bCs/>
          <w:color w:val="000000" w:themeColor="text1"/>
          <w:spacing w:val="-4"/>
          <w:sz w:val="22"/>
          <w:szCs w:val="22"/>
          <w:shd w:val="clear" w:color="auto" w:fill="FFFFFF"/>
          <w:lang w:val="pl-PL"/>
        </w:rPr>
      </w:pPr>
    </w:p>
    <w:p w:rsidR="00B93852" w:rsidRPr="004E7D48" w:rsidRDefault="00A70F16" w:rsidP="00A6720A">
      <w:pPr>
        <w:pStyle w:val="HeaderAddress"/>
        <w:spacing w:line="276" w:lineRule="auto"/>
        <w:rPr>
          <w:b/>
          <w:bCs/>
          <w:color w:val="0070C0"/>
          <w:spacing w:val="-4"/>
          <w:sz w:val="22"/>
          <w:szCs w:val="22"/>
          <w:shd w:val="clear" w:color="auto" w:fill="FFFFFF"/>
          <w:lang w:val="pl-PL"/>
        </w:rPr>
      </w:pPr>
      <w:r w:rsidRPr="004E7D48">
        <w:rPr>
          <w:b/>
          <w:bCs/>
          <w:color w:val="0070C0"/>
          <w:spacing w:val="-4"/>
          <w:sz w:val="22"/>
          <w:szCs w:val="22"/>
          <w:shd w:val="clear" w:color="auto" w:fill="FFFFFF"/>
          <w:lang w:val="pl-PL"/>
        </w:rPr>
        <w:t>Rekordowo</w:t>
      </w:r>
      <w:r w:rsidR="00B4569D" w:rsidRPr="004E7D48">
        <w:rPr>
          <w:b/>
          <w:bCs/>
          <w:color w:val="0070C0"/>
          <w:spacing w:val="-4"/>
          <w:sz w:val="22"/>
          <w:szCs w:val="22"/>
          <w:shd w:val="clear" w:color="auto" w:fill="FFFFFF"/>
          <w:lang w:val="pl-PL"/>
        </w:rPr>
        <w:t xml:space="preserve"> a</w:t>
      </w:r>
      <w:r w:rsidR="00253632" w:rsidRPr="004E7D48">
        <w:rPr>
          <w:b/>
          <w:bCs/>
          <w:color w:val="0070C0"/>
          <w:spacing w:val="-4"/>
          <w:sz w:val="22"/>
          <w:szCs w:val="22"/>
          <w:shd w:val="clear" w:color="auto" w:fill="FFFFFF"/>
          <w:lang w:val="pl-PL"/>
        </w:rPr>
        <w:t xml:space="preserve">mbitne plany podnoszenia wynagrodzeń </w:t>
      </w:r>
    </w:p>
    <w:p w:rsidR="00B4569D" w:rsidRPr="004E7D48" w:rsidRDefault="00B4569D" w:rsidP="00A6720A">
      <w:pPr>
        <w:pStyle w:val="HeaderAddress"/>
        <w:spacing w:line="276" w:lineRule="auto"/>
        <w:rPr>
          <w:b/>
          <w:bCs/>
          <w:color w:val="0070C0"/>
          <w:spacing w:val="-4"/>
          <w:sz w:val="22"/>
          <w:szCs w:val="22"/>
          <w:shd w:val="clear" w:color="auto" w:fill="FFFFFF"/>
          <w:lang w:val="pl-PL"/>
        </w:rPr>
      </w:pPr>
    </w:p>
    <w:p w:rsidR="006B6142" w:rsidRPr="004E7D48" w:rsidRDefault="006B6142" w:rsidP="00A6720A">
      <w:pPr>
        <w:pStyle w:val="HeaderAddress"/>
        <w:spacing w:line="276" w:lineRule="auto"/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</w:pPr>
      <w:r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Aż 60 proc. firm planuje w ciągu najbliższych </w:t>
      </w:r>
      <w:r w:rsidR="00056F72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6 </w:t>
      </w:r>
      <w:r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miesięcy przyznać podwyżki </w:t>
      </w:r>
      <w:r w:rsidR="00672772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–</w:t>
      </w:r>
      <w:r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to </w:t>
      </w:r>
      <w:r w:rsidR="00672772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nie tylko </w:t>
      </w:r>
      <w:r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najwyższy wynik w całej historii </w:t>
      </w:r>
      <w:r w:rsidR="005A4753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pomiarów</w:t>
      </w:r>
      <w:r w:rsidR="00672772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, ale również</w:t>
      </w:r>
      <w:r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</w:t>
      </w:r>
      <w:r w:rsidR="0048498C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bliski </w:t>
      </w:r>
      <w:r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rekor</w:t>
      </w:r>
      <w:r w:rsidR="00056F72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d</w:t>
      </w:r>
      <w:r w:rsidR="0048498C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u</w:t>
      </w:r>
      <w:r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wzrost</w:t>
      </w:r>
      <w:r w:rsidR="005A4753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między kolejnymi edycjami badania</w:t>
      </w:r>
      <w:r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:</w:t>
      </w:r>
      <w:r w:rsidR="00C760EC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</w:t>
      </w:r>
      <w:r w:rsidR="00672772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od maja </w:t>
      </w:r>
      <w:r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od</w:t>
      </w:r>
      <w:r w:rsidR="00056F72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s</w:t>
      </w:r>
      <w:r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etek firm planuj</w:t>
      </w:r>
      <w:r w:rsidR="00056F72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ą</w:t>
      </w:r>
      <w:r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c</w:t>
      </w:r>
      <w:r w:rsidR="00056F72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ych</w:t>
      </w:r>
      <w:r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</w:t>
      </w:r>
      <w:r w:rsidR="00260435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podniesienie</w:t>
      </w:r>
      <w:r w:rsidR="00056F72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</w:t>
      </w:r>
      <w:r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wynagrodzeń zwiększył się aż o </w:t>
      </w:r>
      <w:r w:rsidR="00056F72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26 </w:t>
      </w:r>
      <w:proofErr w:type="spellStart"/>
      <w:r w:rsidR="00056F72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p.p</w:t>
      </w:r>
      <w:proofErr w:type="spellEnd"/>
      <w:r w:rsidR="00056F72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.</w:t>
      </w:r>
      <w:r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</w:t>
      </w:r>
      <w:r w:rsidR="002256AC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Większą różnicę (27 </w:t>
      </w:r>
      <w:proofErr w:type="spellStart"/>
      <w:r w:rsidR="002256AC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p.p</w:t>
      </w:r>
      <w:proofErr w:type="spellEnd"/>
      <w:r w:rsidR="002256AC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.) odnotowano dotąd tylko raz – między wiosną a jesienią 2021 r.</w:t>
      </w:r>
      <w:r w:rsidR="00F70013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</w:t>
      </w:r>
      <w:r w:rsidR="00AC3365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Również o</w:t>
      </w:r>
      <w:r w:rsidR="007C4EFF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d</w:t>
      </w:r>
      <w:r w:rsidR="00AC3365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2021 r. </w:t>
      </w:r>
      <w:r w:rsidR="00F70013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odsetek firm, które zamierzają obniżać wynagrodzenia utrzymuje się na niezmiennym, marginalnym poziomie i wynosi 1 proc.</w:t>
      </w:r>
    </w:p>
    <w:p w:rsidR="00056F72" w:rsidRPr="004E7D48" w:rsidRDefault="00056F72" w:rsidP="00A6720A">
      <w:pPr>
        <w:pStyle w:val="HeaderAddress"/>
        <w:spacing w:line="276" w:lineRule="auto"/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</w:pPr>
    </w:p>
    <w:p w:rsidR="00056F72" w:rsidRPr="004E7D48" w:rsidRDefault="00E93E74" w:rsidP="00A6720A">
      <w:pPr>
        <w:spacing w:line="276" w:lineRule="auto"/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</w:pPr>
      <w:r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4</w:t>
      </w:r>
      <w:r w:rsidR="006A4A35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3</w:t>
      </w:r>
      <w:r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 proc. </w:t>
      </w:r>
      <w:r w:rsidR="0078658F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pracodawców</w:t>
      </w:r>
      <w:r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, </w:t>
      </w:r>
      <w:r w:rsidR="00DE2BF0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którzy zamierzają podnieść płace, deklaruje </w:t>
      </w:r>
      <w:r w:rsidR="008A3E78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średnie </w:t>
      </w:r>
      <w:r w:rsidR="00DE2BF0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podwyżki</w:t>
      </w:r>
      <w:r w:rsidR="00270D9F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 </w:t>
      </w:r>
      <w:r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od</w:t>
      </w:r>
      <w:r w:rsidR="00DE2BF0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 </w:t>
      </w:r>
      <w:r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7</w:t>
      </w:r>
      <w:r w:rsidR="00DE2BF0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 proc</w:t>
      </w:r>
      <w:r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. w górę</w:t>
      </w:r>
      <w:r w:rsidR="006F447E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,</w:t>
      </w:r>
      <w:r w:rsidR="00152D88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 i jest </w:t>
      </w:r>
      <w:r w:rsidR="00270D9F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ich </w:t>
      </w:r>
      <w:r w:rsidR="00152D88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o </w:t>
      </w:r>
      <w:r w:rsidR="006A4A35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3</w:t>
      </w:r>
      <w:r w:rsidR="00152D88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 proc</w:t>
      </w:r>
      <w:r w:rsidR="006F447E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.</w:t>
      </w:r>
      <w:r w:rsidR="00152D88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 więcej niż w </w:t>
      </w:r>
      <w:r w:rsidR="00560BCC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analogicznym okresie zeszłego roku. </w:t>
      </w:r>
      <w:r w:rsidR="007B46E5" w:rsidRPr="004E7D48">
        <w:rPr>
          <w:rFonts w:ascii="Tahoma" w:hAnsi="Tahoma" w:cs="Tahoma"/>
          <w:spacing w:val="-4"/>
          <w:sz w:val="20"/>
          <w:szCs w:val="20"/>
        </w:rPr>
        <w:t>Do rzadkości należą</w:t>
      </w:r>
      <w:r w:rsidR="00E4762F" w:rsidRPr="004E7D48">
        <w:rPr>
          <w:rFonts w:ascii="Tahoma" w:hAnsi="Tahoma" w:cs="Tahoma"/>
          <w:spacing w:val="-4"/>
          <w:sz w:val="20"/>
          <w:szCs w:val="20"/>
        </w:rPr>
        <w:t xml:space="preserve"> p</w:t>
      </w:r>
      <w:r w:rsidR="007B46E5" w:rsidRPr="004E7D48">
        <w:rPr>
          <w:rFonts w:ascii="Tahoma" w:hAnsi="Tahoma" w:cs="Tahoma"/>
          <w:spacing w:val="-4"/>
          <w:sz w:val="20"/>
          <w:szCs w:val="20"/>
        </w:rPr>
        <w:t xml:space="preserve">odwyżki </w:t>
      </w:r>
      <w:r w:rsidR="00DE7974" w:rsidRPr="004E7D48">
        <w:rPr>
          <w:rFonts w:ascii="Tahoma" w:hAnsi="Tahoma" w:cs="Tahoma"/>
          <w:spacing w:val="-4"/>
          <w:sz w:val="20"/>
          <w:szCs w:val="20"/>
        </w:rPr>
        <w:t>rzędu 16</w:t>
      </w:r>
      <w:r w:rsidR="008757D7" w:rsidRPr="004E7D48">
        <w:rPr>
          <w:rFonts w:ascii="Tahoma" w:hAnsi="Tahoma" w:cs="Tahoma"/>
          <w:spacing w:val="-4"/>
          <w:sz w:val="20"/>
          <w:szCs w:val="20"/>
        </w:rPr>
        <w:t>-</w:t>
      </w:r>
      <w:r w:rsidR="00E7179B" w:rsidRPr="004E7D48">
        <w:rPr>
          <w:rFonts w:ascii="Tahoma" w:hAnsi="Tahoma" w:cs="Tahoma"/>
          <w:spacing w:val="-4"/>
          <w:sz w:val="20"/>
          <w:szCs w:val="20"/>
        </w:rPr>
        <w:t>19</w:t>
      </w:r>
      <w:r w:rsidR="00DE7974" w:rsidRPr="004E7D48">
        <w:rPr>
          <w:rFonts w:ascii="Tahoma" w:hAnsi="Tahoma" w:cs="Tahoma"/>
          <w:spacing w:val="-4"/>
          <w:sz w:val="20"/>
          <w:szCs w:val="20"/>
        </w:rPr>
        <w:t xml:space="preserve"> proc.</w:t>
      </w:r>
      <w:r w:rsidR="003A030C" w:rsidRPr="004E7D48">
        <w:rPr>
          <w:rFonts w:ascii="Tahoma" w:hAnsi="Tahoma" w:cs="Tahoma"/>
          <w:spacing w:val="-4"/>
          <w:sz w:val="20"/>
          <w:szCs w:val="20"/>
        </w:rPr>
        <w:t>:</w:t>
      </w:r>
      <w:r w:rsidR="00DE7974" w:rsidRPr="004E7D48">
        <w:rPr>
          <w:rFonts w:ascii="Tahoma" w:hAnsi="Tahoma" w:cs="Tahoma"/>
          <w:spacing w:val="-4"/>
          <w:sz w:val="20"/>
          <w:szCs w:val="20"/>
        </w:rPr>
        <w:t xml:space="preserve"> </w:t>
      </w:r>
      <w:r w:rsidR="007B46E5" w:rsidRPr="004E7D48">
        <w:rPr>
          <w:rFonts w:ascii="Tahoma" w:hAnsi="Tahoma" w:cs="Tahoma"/>
          <w:spacing w:val="-4"/>
          <w:sz w:val="20"/>
          <w:szCs w:val="20"/>
        </w:rPr>
        <w:t>planuje</w:t>
      </w:r>
      <w:r w:rsidR="008757D7" w:rsidRPr="004E7D48">
        <w:rPr>
          <w:rFonts w:ascii="Tahoma" w:hAnsi="Tahoma" w:cs="Tahoma"/>
          <w:spacing w:val="-4"/>
          <w:sz w:val="20"/>
          <w:szCs w:val="20"/>
        </w:rPr>
        <w:t xml:space="preserve"> je</w:t>
      </w:r>
      <w:r w:rsidR="007B46E5" w:rsidRPr="004E7D48">
        <w:rPr>
          <w:rFonts w:ascii="Tahoma" w:hAnsi="Tahoma" w:cs="Tahoma"/>
          <w:spacing w:val="-4"/>
          <w:sz w:val="20"/>
          <w:szCs w:val="20"/>
        </w:rPr>
        <w:t xml:space="preserve"> </w:t>
      </w:r>
      <w:r w:rsidR="006E33AE" w:rsidRPr="004E7D48">
        <w:rPr>
          <w:rFonts w:ascii="Tahoma" w:hAnsi="Tahoma" w:cs="Tahoma"/>
          <w:spacing w:val="-4"/>
          <w:sz w:val="20"/>
          <w:szCs w:val="20"/>
        </w:rPr>
        <w:t xml:space="preserve">3 </w:t>
      </w:r>
      <w:r w:rsidR="007B46E5" w:rsidRPr="004E7D48">
        <w:rPr>
          <w:rFonts w:ascii="Tahoma" w:hAnsi="Tahoma" w:cs="Tahoma"/>
          <w:spacing w:val="-4"/>
          <w:sz w:val="20"/>
          <w:szCs w:val="20"/>
        </w:rPr>
        <w:t xml:space="preserve">proc. firm, a zaledwie 1 proc. składa jeszcze bardziej optymistyczne deklaracje. </w:t>
      </w:r>
      <w:r w:rsidR="00B11B76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11 proc. przedsiębiorstw nie zdecydowało jeszcze, </w:t>
      </w:r>
      <w:r w:rsidR="00D0527C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o ile zwiększą wynagrodzenia.</w:t>
      </w:r>
    </w:p>
    <w:p w:rsidR="0083663E" w:rsidRPr="004E7D48" w:rsidRDefault="0083663E" w:rsidP="00A6720A">
      <w:pPr>
        <w:spacing w:line="276" w:lineRule="auto"/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</w:pPr>
    </w:p>
    <w:p w:rsidR="0083663E" w:rsidRPr="004E7D48" w:rsidRDefault="0083663E" w:rsidP="00A6720A">
      <w:pPr>
        <w:spacing w:line="276" w:lineRule="auto"/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</w:pPr>
      <w:r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Nieco </w:t>
      </w:r>
      <w:r w:rsidR="00D02511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skromniejsze</w:t>
      </w:r>
      <w:r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 podwyżki</w:t>
      </w:r>
      <w:r w:rsidR="00783491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 pracodawcy szykują dla osób, które </w:t>
      </w:r>
      <w:r w:rsidR="001971C6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obecnie </w:t>
      </w:r>
      <w:r w:rsidR="00783491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mają pensję wyższą niż minimalna: w ich wypadku podwyżki </w:t>
      </w:r>
      <w:r w:rsidR="00D02511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od </w:t>
      </w:r>
      <w:r w:rsidR="00783491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7 proc.</w:t>
      </w:r>
      <w:r w:rsidR="00D02511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 w górę</w:t>
      </w:r>
      <w:r w:rsidR="00783491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 bierze pod uwagę 35 proc. firm.</w:t>
      </w:r>
    </w:p>
    <w:p w:rsidR="00A70F16" w:rsidRPr="004E7D48" w:rsidRDefault="00A70F16" w:rsidP="00A6720A">
      <w:pPr>
        <w:spacing w:line="276" w:lineRule="auto"/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</w:pPr>
    </w:p>
    <w:p w:rsidR="00A70F16" w:rsidRPr="004E7D48" w:rsidRDefault="00A70F16" w:rsidP="00A6720A">
      <w:pPr>
        <w:spacing w:line="276" w:lineRule="auto"/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</w:pPr>
      <w:r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– </w:t>
      </w:r>
      <w:r w:rsidRPr="004E7D48">
        <w:rPr>
          <w:rFonts w:ascii="Tahoma" w:hAnsi="Tahoma" w:cs="Tahoma"/>
          <w:i/>
          <w:color w:val="000000" w:themeColor="text1"/>
          <w:spacing w:val="-4"/>
          <w:sz w:val="20"/>
          <w:szCs w:val="20"/>
          <w:shd w:val="clear" w:color="auto" w:fill="FFFFFF"/>
        </w:rPr>
        <w:t xml:space="preserve">Od maja 2022 do lipca 2023 roku wynagrodzenia w sektorze przedsiębiorstw nie nadążały za inflacją. Od sierpnia zaczęły nadrabiać zaległości – i tak może być w kolejnym półroczu. Przeciętne wartości prognoz inflacji na przyszły rok to ok. 5%. Tymczasem odsetek firm zapowiadających podwyżki w kolejnych sześciu miesiącach jest rekordowo wysoki (60%), a tylko 1/4 z nich zamierza zwiększyć pensje nie bardziej niż o 4%. Czas na powrót do trendu realnego wzrostu płac, jaki charakteryzował naszą gospodarkę do momentu wybuchu wysokiej inflacji </w:t>
      </w:r>
      <w:r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– komentuje </w:t>
      </w:r>
      <w:r w:rsidRPr="004E7D48">
        <w:rPr>
          <w:rFonts w:ascii="Tahoma" w:hAnsi="Tahoma" w:cs="Tahoma"/>
          <w:b/>
          <w:color w:val="000000" w:themeColor="text1"/>
          <w:spacing w:val="-4"/>
          <w:sz w:val="20"/>
          <w:szCs w:val="20"/>
          <w:shd w:val="clear" w:color="auto" w:fill="FFFFFF"/>
        </w:rPr>
        <w:t>Łukasz Komuda</w:t>
      </w:r>
      <w:r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, ekspert rynku pracy z Fundacji Inicjatyw Społeczno-Ekonomicznych, redaktor portalu Rynekpracy.org i współtwórca </w:t>
      </w:r>
      <w:proofErr w:type="spellStart"/>
      <w:r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podcastu</w:t>
      </w:r>
      <w:proofErr w:type="spellEnd"/>
      <w:r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 „Ekonomia i cała reszta”.</w:t>
      </w:r>
    </w:p>
    <w:p w:rsidR="00C01937" w:rsidRPr="004E7D48" w:rsidRDefault="00C01937" w:rsidP="00A6720A">
      <w:pPr>
        <w:pStyle w:val="HeaderAddress"/>
        <w:spacing w:line="276" w:lineRule="auto"/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</w:pPr>
    </w:p>
    <w:p w:rsidR="004E7D48" w:rsidRPr="004E7D48" w:rsidRDefault="004E7D48">
      <w:pPr>
        <w:suppressAutoHyphens/>
        <w:rPr>
          <w:rFonts w:ascii="Tahoma" w:eastAsia="Tahoma" w:hAnsi="Tahoma" w:cs="Tahoma"/>
          <w:b/>
          <w:bCs/>
          <w:color w:val="0070C0"/>
          <w:spacing w:val="-4"/>
          <w:sz w:val="22"/>
          <w:szCs w:val="22"/>
          <w:u w:color="000000"/>
          <w:shd w:val="clear" w:color="auto" w:fill="FFFFFF"/>
          <w:lang w:eastAsia="en-US"/>
        </w:rPr>
      </w:pPr>
      <w:r w:rsidRPr="004E7D48">
        <w:rPr>
          <w:b/>
          <w:bCs/>
          <w:color w:val="0070C0"/>
          <w:spacing w:val="-4"/>
          <w:sz w:val="22"/>
          <w:szCs w:val="22"/>
          <w:shd w:val="clear" w:color="auto" w:fill="FFFFFF"/>
        </w:rPr>
        <w:br w:type="page"/>
      </w:r>
    </w:p>
    <w:p w:rsidR="006903EB" w:rsidRPr="004E7D48" w:rsidRDefault="006903EB" w:rsidP="00A6720A">
      <w:pPr>
        <w:pStyle w:val="HeaderAddress"/>
        <w:spacing w:line="276" w:lineRule="auto"/>
        <w:rPr>
          <w:b/>
          <w:bCs/>
          <w:color w:val="0070C0"/>
          <w:spacing w:val="-4"/>
          <w:sz w:val="22"/>
          <w:szCs w:val="22"/>
          <w:shd w:val="clear" w:color="auto" w:fill="FFFFFF"/>
          <w:lang w:val="pl-PL"/>
        </w:rPr>
      </w:pPr>
      <w:r w:rsidRPr="004E7D48">
        <w:rPr>
          <w:b/>
          <w:bCs/>
          <w:color w:val="0070C0"/>
          <w:spacing w:val="-4"/>
          <w:sz w:val="22"/>
          <w:szCs w:val="22"/>
          <w:shd w:val="clear" w:color="auto" w:fill="FFFFFF"/>
          <w:lang w:val="pl-PL"/>
        </w:rPr>
        <w:lastRenderedPageBreak/>
        <w:t>Wzrost płacy minimalnej</w:t>
      </w:r>
      <w:r w:rsidR="004C53E3" w:rsidRPr="004E7D48">
        <w:rPr>
          <w:b/>
          <w:bCs/>
          <w:color w:val="0070C0"/>
          <w:spacing w:val="-4"/>
          <w:sz w:val="22"/>
          <w:szCs w:val="22"/>
          <w:shd w:val="clear" w:color="auto" w:fill="FFFFFF"/>
          <w:lang w:val="pl-PL"/>
        </w:rPr>
        <w:t xml:space="preserve"> motorem</w:t>
      </w:r>
      <w:r w:rsidRPr="004E7D48">
        <w:rPr>
          <w:b/>
          <w:bCs/>
          <w:color w:val="0070C0"/>
          <w:spacing w:val="-4"/>
          <w:sz w:val="22"/>
          <w:szCs w:val="22"/>
          <w:shd w:val="clear" w:color="auto" w:fill="FFFFFF"/>
          <w:lang w:val="pl-PL"/>
        </w:rPr>
        <w:t xml:space="preserve"> podwyżek </w:t>
      </w:r>
    </w:p>
    <w:p w:rsidR="006903EB" w:rsidRPr="004E7D48" w:rsidRDefault="006903EB" w:rsidP="00A6720A">
      <w:pPr>
        <w:pStyle w:val="HeaderAddress"/>
        <w:spacing w:line="276" w:lineRule="auto"/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</w:pPr>
    </w:p>
    <w:p w:rsidR="00790D5F" w:rsidRPr="004E7D48" w:rsidRDefault="004C53E3" w:rsidP="00D432BC">
      <w:pPr>
        <w:spacing w:line="276" w:lineRule="auto"/>
        <w:rPr>
          <w:rFonts w:ascii="Tahoma" w:hAnsi="Tahoma" w:cs="Tahoma"/>
          <w:spacing w:val="-4"/>
          <w:sz w:val="20"/>
        </w:rPr>
      </w:pPr>
      <w:r w:rsidRPr="004E7D48">
        <w:rPr>
          <w:rFonts w:ascii="Tahoma" w:hAnsi="Tahoma" w:cs="Tahoma"/>
          <w:spacing w:val="-4"/>
          <w:sz w:val="20"/>
        </w:rPr>
        <w:t xml:space="preserve">Wzrost płacy minimalnej planowany na początek 2024 roku, </w:t>
      </w:r>
      <w:r w:rsidR="00876FBC" w:rsidRPr="004E7D48">
        <w:rPr>
          <w:rFonts w:ascii="Tahoma" w:hAnsi="Tahoma" w:cs="Tahoma"/>
          <w:spacing w:val="-4"/>
          <w:sz w:val="20"/>
        </w:rPr>
        <w:t xml:space="preserve">choć w </w:t>
      </w:r>
      <w:r w:rsidR="0071667B" w:rsidRPr="004E7D48">
        <w:rPr>
          <w:rFonts w:ascii="Tahoma" w:hAnsi="Tahoma" w:cs="Tahoma"/>
          <w:spacing w:val="-4"/>
          <w:sz w:val="20"/>
        </w:rPr>
        <w:t>różnym stopniu</w:t>
      </w:r>
      <w:r w:rsidR="00D47D35" w:rsidRPr="004E7D48">
        <w:rPr>
          <w:rFonts w:ascii="Tahoma" w:hAnsi="Tahoma" w:cs="Tahoma"/>
          <w:spacing w:val="-4"/>
          <w:sz w:val="20"/>
        </w:rPr>
        <w:t xml:space="preserve">, </w:t>
      </w:r>
      <w:r w:rsidR="00876FBC" w:rsidRPr="004E7D48">
        <w:rPr>
          <w:rFonts w:ascii="Tahoma" w:hAnsi="Tahoma" w:cs="Tahoma"/>
          <w:spacing w:val="-4"/>
          <w:sz w:val="20"/>
        </w:rPr>
        <w:t xml:space="preserve">to </w:t>
      </w:r>
      <w:r w:rsidR="00F24FC7" w:rsidRPr="004E7D48">
        <w:rPr>
          <w:rFonts w:ascii="Tahoma" w:hAnsi="Tahoma" w:cs="Tahoma"/>
          <w:spacing w:val="-4"/>
          <w:sz w:val="20"/>
        </w:rPr>
        <w:t xml:space="preserve">jednak </w:t>
      </w:r>
      <w:r w:rsidR="00876FBC" w:rsidRPr="004E7D48">
        <w:rPr>
          <w:rFonts w:ascii="Tahoma" w:hAnsi="Tahoma" w:cs="Tahoma"/>
          <w:spacing w:val="-4"/>
          <w:sz w:val="20"/>
        </w:rPr>
        <w:t>będzie</w:t>
      </w:r>
      <w:r w:rsidR="006370B1" w:rsidRPr="004E7D48">
        <w:rPr>
          <w:rFonts w:ascii="Tahoma" w:hAnsi="Tahoma" w:cs="Tahoma"/>
          <w:spacing w:val="-4"/>
          <w:sz w:val="20"/>
        </w:rPr>
        <w:t xml:space="preserve"> </w:t>
      </w:r>
      <w:r w:rsidR="0071667B" w:rsidRPr="004E7D48">
        <w:rPr>
          <w:rFonts w:ascii="Tahoma" w:hAnsi="Tahoma" w:cs="Tahoma"/>
          <w:spacing w:val="-4"/>
          <w:sz w:val="20"/>
        </w:rPr>
        <w:t xml:space="preserve">wpływał na </w:t>
      </w:r>
      <w:r w:rsidR="00704B14" w:rsidRPr="004E7D48">
        <w:rPr>
          <w:rFonts w:ascii="Tahoma" w:hAnsi="Tahoma" w:cs="Tahoma"/>
          <w:spacing w:val="-4"/>
          <w:sz w:val="20"/>
        </w:rPr>
        <w:t>podwyżk</w:t>
      </w:r>
      <w:r w:rsidR="005868E0" w:rsidRPr="004E7D48">
        <w:rPr>
          <w:rFonts w:ascii="Tahoma" w:hAnsi="Tahoma" w:cs="Tahoma"/>
          <w:spacing w:val="-4"/>
          <w:sz w:val="20"/>
        </w:rPr>
        <w:t>i</w:t>
      </w:r>
      <w:r w:rsidR="00704B14" w:rsidRPr="004E7D48">
        <w:rPr>
          <w:rFonts w:ascii="Tahoma" w:hAnsi="Tahoma" w:cs="Tahoma"/>
          <w:spacing w:val="-4"/>
          <w:sz w:val="20"/>
        </w:rPr>
        <w:t xml:space="preserve"> w </w:t>
      </w:r>
      <w:r w:rsidR="002A1D14" w:rsidRPr="004E7D48">
        <w:rPr>
          <w:rFonts w:ascii="Tahoma" w:hAnsi="Tahoma" w:cs="Tahoma"/>
          <w:spacing w:val="-4"/>
          <w:sz w:val="20"/>
        </w:rPr>
        <w:t xml:space="preserve">zdecydowanej </w:t>
      </w:r>
      <w:r w:rsidR="00876FBC" w:rsidRPr="004E7D48">
        <w:rPr>
          <w:rFonts w:ascii="Tahoma" w:hAnsi="Tahoma" w:cs="Tahoma"/>
          <w:spacing w:val="-4"/>
          <w:sz w:val="20"/>
        </w:rPr>
        <w:t xml:space="preserve">większości </w:t>
      </w:r>
      <w:r w:rsidR="00704B14" w:rsidRPr="004E7D48">
        <w:rPr>
          <w:rFonts w:ascii="Tahoma" w:hAnsi="Tahoma" w:cs="Tahoma"/>
          <w:spacing w:val="-4"/>
          <w:sz w:val="20"/>
        </w:rPr>
        <w:t xml:space="preserve">firm. </w:t>
      </w:r>
      <w:r w:rsidR="00C01937" w:rsidRPr="004E7D48">
        <w:rPr>
          <w:rFonts w:ascii="Tahoma" w:hAnsi="Tahoma" w:cs="Tahoma"/>
          <w:spacing w:val="-4"/>
          <w:sz w:val="20"/>
        </w:rPr>
        <w:t>Wyłącz</w:t>
      </w:r>
      <w:r w:rsidR="006554CE" w:rsidRPr="004E7D48">
        <w:rPr>
          <w:rFonts w:ascii="Tahoma" w:hAnsi="Tahoma" w:cs="Tahoma"/>
          <w:spacing w:val="-4"/>
          <w:sz w:val="20"/>
        </w:rPr>
        <w:t>ny</w:t>
      </w:r>
      <w:r w:rsidR="00C01937" w:rsidRPr="004E7D48">
        <w:rPr>
          <w:rFonts w:ascii="Tahoma" w:hAnsi="Tahoma" w:cs="Tahoma"/>
          <w:spacing w:val="-4"/>
          <w:sz w:val="20"/>
        </w:rPr>
        <w:t xml:space="preserve"> pow</w:t>
      </w:r>
      <w:r w:rsidR="006554CE" w:rsidRPr="004E7D48">
        <w:rPr>
          <w:rFonts w:ascii="Tahoma" w:hAnsi="Tahoma" w:cs="Tahoma"/>
          <w:spacing w:val="-4"/>
          <w:sz w:val="20"/>
        </w:rPr>
        <w:t xml:space="preserve">ód </w:t>
      </w:r>
      <w:r w:rsidR="00037693" w:rsidRPr="004E7D48">
        <w:rPr>
          <w:rFonts w:ascii="Tahoma" w:hAnsi="Tahoma" w:cs="Tahoma"/>
          <w:spacing w:val="-4"/>
          <w:sz w:val="20"/>
        </w:rPr>
        <w:t xml:space="preserve">podwyżek </w:t>
      </w:r>
      <w:r w:rsidR="006554CE" w:rsidRPr="004E7D48">
        <w:rPr>
          <w:rFonts w:ascii="Tahoma" w:hAnsi="Tahoma" w:cs="Tahoma"/>
          <w:spacing w:val="-4"/>
          <w:sz w:val="20"/>
        </w:rPr>
        <w:t xml:space="preserve">stanowi </w:t>
      </w:r>
      <w:r w:rsidR="003C6BA7" w:rsidRPr="004E7D48">
        <w:rPr>
          <w:rFonts w:ascii="Tahoma" w:hAnsi="Tahoma" w:cs="Tahoma"/>
          <w:spacing w:val="-4"/>
          <w:sz w:val="20"/>
        </w:rPr>
        <w:t>w</w:t>
      </w:r>
      <w:r w:rsidR="006554CE" w:rsidRPr="004E7D48">
        <w:rPr>
          <w:rFonts w:ascii="Tahoma" w:hAnsi="Tahoma" w:cs="Tahoma"/>
          <w:spacing w:val="-4"/>
          <w:sz w:val="20"/>
        </w:rPr>
        <w:t xml:space="preserve"> </w:t>
      </w:r>
      <w:r w:rsidR="00C01937" w:rsidRPr="004E7D48">
        <w:rPr>
          <w:rFonts w:ascii="Tahoma" w:hAnsi="Tahoma" w:cs="Tahoma"/>
          <w:spacing w:val="-4"/>
          <w:sz w:val="20"/>
        </w:rPr>
        <w:t>13 proc. badanych przedsiębiorstw, główn</w:t>
      </w:r>
      <w:r w:rsidR="006554CE" w:rsidRPr="004E7D48">
        <w:rPr>
          <w:rFonts w:ascii="Tahoma" w:hAnsi="Tahoma" w:cs="Tahoma"/>
          <w:spacing w:val="-4"/>
          <w:sz w:val="20"/>
        </w:rPr>
        <w:t>y</w:t>
      </w:r>
      <w:r w:rsidR="00C01937" w:rsidRPr="004E7D48">
        <w:rPr>
          <w:rFonts w:ascii="Tahoma" w:hAnsi="Tahoma" w:cs="Tahoma"/>
          <w:spacing w:val="-4"/>
          <w:sz w:val="20"/>
        </w:rPr>
        <w:t xml:space="preserve"> – </w:t>
      </w:r>
      <w:r w:rsidR="003C6BA7" w:rsidRPr="004E7D48">
        <w:rPr>
          <w:rFonts w:ascii="Tahoma" w:hAnsi="Tahoma" w:cs="Tahoma"/>
          <w:spacing w:val="-4"/>
          <w:sz w:val="20"/>
        </w:rPr>
        <w:t>w</w:t>
      </w:r>
      <w:r w:rsidR="00C01937" w:rsidRPr="004E7D48">
        <w:rPr>
          <w:rFonts w:ascii="Tahoma" w:hAnsi="Tahoma" w:cs="Tahoma"/>
          <w:spacing w:val="-4"/>
          <w:sz w:val="20"/>
        </w:rPr>
        <w:t xml:space="preserve"> </w:t>
      </w:r>
      <w:r w:rsidR="00790D5F" w:rsidRPr="004E7D48">
        <w:rPr>
          <w:rFonts w:ascii="Tahoma" w:hAnsi="Tahoma" w:cs="Tahoma"/>
          <w:spacing w:val="-4"/>
          <w:sz w:val="20"/>
        </w:rPr>
        <w:t>36 proc</w:t>
      </w:r>
      <w:r w:rsidR="003A6AE0" w:rsidRPr="004E7D48">
        <w:rPr>
          <w:rFonts w:ascii="Tahoma" w:hAnsi="Tahoma" w:cs="Tahoma"/>
          <w:spacing w:val="-4"/>
          <w:sz w:val="20"/>
        </w:rPr>
        <w:t>., a częściow</w:t>
      </w:r>
      <w:r w:rsidR="006554CE" w:rsidRPr="004E7D48">
        <w:rPr>
          <w:rFonts w:ascii="Tahoma" w:hAnsi="Tahoma" w:cs="Tahoma"/>
          <w:spacing w:val="-4"/>
          <w:sz w:val="20"/>
        </w:rPr>
        <w:t xml:space="preserve">y </w:t>
      </w:r>
      <w:r w:rsidR="00891D73" w:rsidRPr="004E7D48">
        <w:rPr>
          <w:rFonts w:ascii="Tahoma" w:hAnsi="Tahoma" w:cs="Tahoma"/>
          <w:spacing w:val="-4"/>
          <w:sz w:val="20"/>
        </w:rPr>
        <w:t xml:space="preserve">– </w:t>
      </w:r>
      <w:r w:rsidR="003C6BA7" w:rsidRPr="004E7D48">
        <w:rPr>
          <w:rFonts w:ascii="Tahoma" w:hAnsi="Tahoma" w:cs="Tahoma"/>
          <w:spacing w:val="-4"/>
          <w:sz w:val="20"/>
        </w:rPr>
        <w:t>w</w:t>
      </w:r>
      <w:r w:rsidR="006554CE" w:rsidRPr="004E7D48">
        <w:rPr>
          <w:rFonts w:ascii="Tahoma" w:hAnsi="Tahoma" w:cs="Tahoma"/>
          <w:spacing w:val="-4"/>
          <w:sz w:val="20"/>
        </w:rPr>
        <w:t xml:space="preserve"> </w:t>
      </w:r>
      <w:r w:rsidR="003A6AE0" w:rsidRPr="004E7D48">
        <w:rPr>
          <w:rFonts w:ascii="Tahoma" w:hAnsi="Tahoma" w:cs="Tahoma"/>
          <w:spacing w:val="-4"/>
          <w:sz w:val="20"/>
        </w:rPr>
        <w:t xml:space="preserve">35 proc. firm. </w:t>
      </w:r>
      <w:r w:rsidR="00790D5F" w:rsidRPr="004E7D48">
        <w:rPr>
          <w:rFonts w:ascii="Tahoma" w:hAnsi="Tahoma" w:cs="Tahoma"/>
          <w:spacing w:val="-4"/>
          <w:sz w:val="20"/>
        </w:rPr>
        <w:t xml:space="preserve">Jedynie </w:t>
      </w:r>
      <w:r w:rsidR="00D84778" w:rsidRPr="004E7D48">
        <w:rPr>
          <w:rFonts w:ascii="Tahoma" w:hAnsi="Tahoma" w:cs="Tahoma"/>
          <w:spacing w:val="-4"/>
          <w:sz w:val="20"/>
        </w:rPr>
        <w:t xml:space="preserve">w </w:t>
      </w:r>
      <w:r w:rsidR="00790D5F" w:rsidRPr="004E7D48">
        <w:rPr>
          <w:rFonts w:ascii="Tahoma" w:hAnsi="Tahoma" w:cs="Tahoma"/>
          <w:spacing w:val="-4"/>
          <w:sz w:val="20"/>
        </w:rPr>
        <w:t xml:space="preserve">7 proc. </w:t>
      </w:r>
      <w:r w:rsidR="009E6CFB" w:rsidRPr="004E7D48">
        <w:rPr>
          <w:rFonts w:ascii="Tahoma" w:hAnsi="Tahoma" w:cs="Tahoma"/>
          <w:spacing w:val="-4"/>
          <w:sz w:val="20"/>
        </w:rPr>
        <w:t>przedsiębiorstw</w:t>
      </w:r>
      <w:r w:rsidR="00790D5F" w:rsidRPr="004E7D48">
        <w:rPr>
          <w:rFonts w:ascii="Tahoma" w:hAnsi="Tahoma" w:cs="Tahoma"/>
          <w:spacing w:val="-4"/>
          <w:sz w:val="20"/>
        </w:rPr>
        <w:t xml:space="preserve"> </w:t>
      </w:r>
      <w:r w:rsidR="00A77703" w:rsidRPr="004E7D48">
        <w:rPr>
          <w:rFonts w:ascii="Tahoma" w:hAnsi="Tahoma" w:cs="Tahoma"/>
          <w:spacing w:val="-4"/>
          <w:sz w:val="20"/>
        </w:rPr>
        <w:t xml:space="preserve">podwyżki </w:t>
      </w:r>
      <w:r w:rsidR="00D84778" w:rsidRPr="004E7D48">
        <w:rPr>
          <w:rFonts w:ascii="Tahoma" w:hAnsi="Tahoma" w:cs="Tahoma"/>
          <w:spacing w:val="-4"/>
          <w:sz w:val="20"/>
        </w:rPr>
        <w:t>będ</w:t>
      </w:r>
      <w:r w:rsidR="00A77703" w:rsidRPr="004E7D48">
        <w:rPr>
          <w:rFonts w:ascii="Tahoma" w:hAnsi="Tahoma" w:cs="Tahoma"/>
          <w:spacing w:val="-4"/>
          <w:sz w:val="20"/>
        </w:rPr>
        <w:t>ą</w:t>
      </w:r>
      <w:r w:rsidR="00D84778" w:rsidRPr="004E7D48">
        <w:rPr>
          <w:rFonts w:ascii="Tahoma" w:hAnsi="Tahoma" w:cs="Tahoma"/>
          <w:spacing w:val="-4"/>
          <w:sz w:val="20"/>
        </w:rPr>
        <w:t xml:space="preserve"> podyktowane czynnikami </w:t>
      </w:r>
      <w:r w:rsidR="00E353B1" w:rsidRPr="004E7D48">
        <w:rPr>
          <w:rFonts w:ascii="Tahoma" w:hAnsi="Tahoma" w:cs="Tahoma"/>
          <w:spacing w:val="-4"/>
          <w:sz w:val="20"/>
        </w:rPr>
        <w:t xml:space="preserve">zupełnie </w:t>
      </w:r>
      <w:r w:rsidR="00D84778" w:rsidRPr="004E7D48">
        <w:rPr>
          <w:rFonts w:ascii="Tahoma" w:hAnsi="Tahoma" w:cs="Tahoma"/>
          <w:spacing w:val="-4"/>
          <w:sz w:val="20"/>
        </w:rPr>
        <w:t>innymi niż</w:t>
      </w:r>
      <w:r w:rsidR="00790D5F" w:rsidRPr="004E7D48">
        <w:rPr>
          <w:rFonts w:ascii="Tahoma" w:eastAsiaTheme="minorEastAsia" w:hAnsi="Tahoma" w:cs="Tahoma"/>
          <w:spacing w:val="-4"/>
          <w:sz w:val="20"/>
        </w:rPr>
        <w:t xml:space="preserve"> </w:t>
      </w:r>
      <w:r w:rsidR="00D84778" w:rsidRPr="004E7D48">
        <w:rPr>
          <w:rFonts w:ascii="Tahoma" w:hAnsi="Tahoma" w:cs="Tahoma"/>
          <w:spacing w:val="-4"/>
          <w:sz w:val="20"/>
        </w:rPr>
        <w:t>ustawow</w:t>
      </w:r>
      <w:r w:rsidR="006611B8" w:rsidRPr="004E7D48">
        <w:rPr>
          <w:rFonts w:ascii="Tahoma" w:hAnsi="Tahoma" w:cs="Tahoma"/>
          <w:spacing w:val="-4"/>
          <w:sz w:val="20"/>
        </w:rPr>
        <w:t xml:space="preserve">e </w:t>
      </w:r>
      <w:r w:rsidR="00D84778" w:rsidRPr="004E7D48">
        <w:rPr>
          <w:rFonts w:ascii="Tahoma" w:hAnsi="Tahoma" w:cs="Tahoma"/>
          <w:spacing w:val="-4"/>
          <w:sz w:val="20"/>
        </w:rPr>
        <w:t>podniesienie minimalne</w:t>
      </w:r>
      <w:r w:rsidR="00FF7702" w:rsidRPr="004E7D48">
        <w:rPr>
          <w:rFonts w:ascii="Tahoma" w:hAnsi="Tahoma" w:cs="Tahoma"/>
          <w:spacing w:val="-4"/>
          <w:sz w:val="20"/>
        </w:rPr>
        <w:t>go wynagrodzenia.</w:t>
      </w:r>
    </w:p>
    <w:p w:rsidR="00A77703" w:rsidRPr="004E7D48" w:rsidRDefault="00A77703" w:rsidP="00A6720A">
      <w:pPr>
        <w:spacing w:line="276" w:lineRule="auto"/>
        <w:rPr>
          <w:rFonts w:ascii="Tahoma" w:hAnsi="Tahoma" w:cs="Tahoma"/>
          <w:spacing w:val="-4"/>
          <w:sz w:val="20"/>
        </w:rPr>
      </w:pPr>
    </w:p>
    <w:p w:rsidR="00BA3813" w:rsidRPr="004E7D48" w:rsidRDefault="003346E7" w:rsidP="00A6720A">
      <w:pPr>
        <w:spacing w:line="276" w:lineRule="auto"/>
        <w:rPr>
          <w:rFonts w:ascii="Tahoma" w:hAnsi="Tahoma" w:cs="Tahoma"/>
          <w:spacing w:val="-4"/>
          <w:sz w:val="20"/>
        </w:rPr>
      </w:pPr>
      <w:r w:rsidRPr="004E7D48">
        <w:rPr>
          <w:rFonts w:ascii="Tahoma" w:hAnsi="Tahoma" w:cs="Tahoma"/>
          <w:spacing w:val="-4"/>
          <w:sz w:val="20"/>
        </w:rPr>
        <w:t>W ujęciu rok do roku, w</w:t>
      </w:r>
      <w:r w:rsidR="005C621F" w:rsidRPr="004E7D48">
        <w:rPr>
          <w:rFonts w:ascii="Tahoma" w:hAnsi="Tahoma" w:cs="Tahoma"/>
          <w:spacing w:val="-4"/>
          <w:sz w:val="20"/>
        </w:rPr>
        <w:t xml:space="preserve">zrósł </w:t>
      </w:r>
      <w:r w:rsidR="00E1084B" w:rsidRPr="004E7D48">
        <w:rPr>
          <w:rFonts w:ascii="Tahoma" w:hAnsi="Tahoma" w:cs="Tahoma"/>
          <w:spacing w:val="-4"/>
          <w:sz w:val="20"/>
        </w:rPr>
        <w:t xml:space="preserve">odsetek </w:t>
      </w:r>
      <w:r w:rsidR="00D548E4" w:rsidRPr="004E7D48">
        <w:rPr>
          <w:rFonts w:ascii="Tahoma" w:hAnsi="Tahoma" w:cs="Tahoma"/>
          <w:spacing w:val="-4"/>
          <w:sz w:val="20"/>
        </w:rPr>
        <w:t>firm</w:t>
      </w:r>
      <w:r w:rsidR="00E1084B" w:rsidRPr="004E7D48">
        <w:rPr>
          <w:rFonts w:ascii="Tahoma" w:hAnsi="Tahoma" w:cs="Tahoma"/>
          <w:spacing w:val="-4"/>
          <w:sz w:val="20"/>
        </w:rPr>
        <w:t>, które</w:t>
      </w:r>
      <w:r w:rsidR="00D548E4" w:rsidRPr="004E7D48">
        <w:rPr>
          <w:rFonts w:ascii="Tahoma" w:hAnsi="Tahoma" w:cs="Tahoma"/>
          <w:spacing w:val="-4"/>
          <w:sz w:val="20"/>
        </w:rPr>
        <w:t xml:space="preserve"> zatrudni</w:t>
      </w:r>
      <w:r w:rsidR="00E1084B" w:rsidRPr="004E7D48">
        <w:rPr>
          <w:rFonts w:ascii="Tahoma" w:hAnsi="Tahoma" w:cs="Tahoma"/>
          <w:spacing w:val="-4"/>
          <w:sz w:val="20"/>
        </w:rPr>
        <w:t>ają</w:t>
      </w:r>
      <w:r w:rsidR="00D548E4" w:rsidRPr="004E7D48">
        <w:rPr>
          <w:rFonts w:ascii="Tahoma" w:hAnsi="Tahoma" w:cs="Tahoma"/>
          <w:spacing w:val="-4"/>
          <w:sz w:val="20"/>
        </w:rPr>
        <w:t xml:space="preserve"> </w:t>
      </w:r>
      <w:r w:rsidR="00E1084B" w:rsidRPr="004E7D48">
        <w:rPr>
          <w:rFonts w:ascii="Tahoma" w:hAnsi="Tahoma" w:cs="Tahoma"/>
          <w:spacing w:val="-4"/>
          <w:sz w:val="20"/>
        </w:rPr>
        <w:t xml:space="preserve">osoby </w:t>
      </w:r>
      <w:r w:rsidR="00BA3813" w:rsidRPr="004E7D48">
        <w:rPr>
          <w:rFonts w:ascii="Tahoma" w:hAnsi="Tahoma" w:cs="Tahoma"/>
          <w:spacing w:val="-4"/>
          <w:sz w:val="20"/>
        </w:rPr>
        <w:t>otrzymujące płacę minimalną</w:t>
      </w:r>
      <w:r w:rsidR="00FD0176" w:rsidRPr="004E7D48">
        <w:rPr>
          <w:rFonts w:ascii="Tahoma" w:hAnsi="Tahoma" w:cs="Tahoma"/>
          <w:spacing w:val="-4"/>
          <w:sz w:val="20"/>
        </w:rPr>
        <w:t xml:space="preserve">: z 53 proc., w latach 2021 i 2022, do 56 proc. </w:t>
      </w:r>
      <w:r w:rsidR="009A1F0B" w:rsidRPr="004E7D48">
        <w:rPr>
          <w:rFonts w:ascii="Tahoma" w:hAnsi="Tahoma" w:cs="Tahoma"/>
          <w:spacing w:val="-4"/>
          <w:sz w:val="20"/>
        </w:rPr>
        <w:t xml:space="preserve">obecnie. </w:t>
      </w:r>
      <w:r w:rsidR="00BA3813" w:rsidRPr="004E7D48">
        <w:rPr>
          <w:rFonts w:ascii="Tahoma" w:hAnsi="Tahoma" w:cs="Tahoma"/>
          <w:spacing w:val="-4"/>
          <w:sz w:val="20"/>
        </w:rPr>
        <w:t>Patrząc przez pryzmat branż</w:t>
      </w:r>
      <w:r w:rsidR="00BB7DFB" w:rsidRPr="004E7D48">
        <w:rPr>
          <w:rFonts w:ascii="Tahoma" w:hAnsi="Tahoma" w:cs="Tahoma"/>
          <w:spacing w:val="-4"/>
          <w:sz w:val="20"/>
        </w:rPr>
        <w:t>, n</w:t>
      </w:r>
      <w:r w:rsidR="00BA3813" w:rsidRPr="004E7D48">
        <w:rPr>
          <w:rFonts w:ascii="Tahoma" w:eastAsiaTheme="minorEastAsia" w:hAnsi="Tahoma" w:cs="Tahoma"/>
          <w:spacing w:val="-4"/>
          <w:sz w:val="20"/>
        </w:rPr>
        <w:t xml:space="preserve">ajczęściej </w:t>
      </w:r>
      <w:r w:rsidR="009A1F0B" w:rsidRPr="004E7D48">
        <w:rPr>
          <w:rFonts w:ascii="Tahoma" w:hAnsi="Tahoma" w:cs="Tahoma"/>
          <w:spacing w:val="-4"/>
          <w:sz w:val="20"/>
        </w:rPr>
        <w:t xml:space="preserve">płacę minimalną otrzymują </w:t>
      </w:r>
      <w:r w:rsidR="001604A2" w:rsidRPr="004E7D48">
        <w:rPr>
          <w:rFonts w:ascii="Tahoma" w:hAnsi="Tahoma" w:cs="Tahoma"/>
          <w:spacing w:val="-4"/>
          <w:sz w:val="20"/>
        </w:rPr>
        <w:t xml:space="preserve">pracownicy </w:t>
      </w:r>
      <w:r w:rsidR="00BA3813" w:rsidRPr="004E7D48">
        <w:rPr>
          <w:rFonts w:ascii="Tahoma" w:eastAsiaTheme="minorEastAsia" w:hAnsi="Tahoma" w:cs="Tahoma"/>
          <w:spacing w:val="-4"/>
          <w:sz w:val="20"/>
        </w:rPr>
        <w:t>obsłu</w:t>
      </w:r>
      <w:r w:rsidR="006611B8" w:rsidRPr="004E7D48">
        <w:rPr>
          <w:rFonts w:ascii="Tahoma" w:hAnsi="Tahoma" w:cs="Tahoma"/>
          <w:spacing w:val="-4"/>
          <w:sz w:val="20"/>
        </w:rPr>
        <w:t>gi</w:t>
      </w:r>
      <w:r w:rsidR="00BA3813" w:rsidRPr="004E7D48">
        <w:rPr>
          <w:rFonts w:ascii="Tahoma" w:eastAsiaTheme="minorEastAsia" w:hAnsi="Tahoma" w:cs="Tahoma"/>
          <w:spacing w:val="-4"/>
          <w:sz w:val="20"/>
        </w:rPr>
        <w:t xml:space="preserve"> nieruchomości i firm</w:t>
      </w:r>
      <w:r w:rsidR="00BB7DFB" w:rsidRPr="004E7D48">
        <w:rPr>
          <w:rFonts w:ascii="Tahoma" w:hAnsi="Tahoma" w:cs="Tahoma"/>
          <w:spacing w:val="-4"/>
          <w:sz w:val="20"/>
        </w:rPr>
        <w:t xml:space="preserve"> (63 proc.)</w:t>
      </w:r>
      <w:r w:rsidR="00BA3813" w:rsidRPr="004E7D48">
        <w:rPr>
          <w:rFonts w:ascii="Tahoma" w:eastAsiaTheme="minorEastAsia" w:hAnsi="Tahoma" w:cs="Tahoma"/>
          <w:spacing w:val="-4"/>
          <w:sz w:val="20"/>
        </w:rPr>
        <w:t>, a najrzadziej –</w:t>
      </w:r>
      <w:r w:rsidR="006611B8" w:rsidRPr="004E7D48">
        <w:rPr>
          <w:rFonts w:ascii="Tahoma" w:hAnsi="Tahoma" w:cs="Tahoma"/>
          <w:spacing w:val="-4"/>
          <w:sz w:val="20"/>
        </w:rPr>
        <w:t xml:space="preserve"> branży </w:t>
      </w:r>
      <w:r w:rsidR="00BA3813" w:rsidRPr="004E7D48">
        <w:rPr>
          <w:rFonts w:ascii="Tahoma" w:eastAsiaTheme="minorEastAsia" w:hAnsi="Tahoma" w:cs="Tahoma"/>
          <w:spacing w:val="-4"/>
          <w:sz w:val="20"/>
        </w:rPr>
        <w:t>finans</w:t>
      </w:r>
      <w:r w:rsidR="00BB7DFB" w:rsidRPr="004E7D48">
        <w:rPr>
          <w:rFonts w:ascii="Tahoma" w:hAnsi="Tahoma" w:cs="Tahoma"/>
          <w:spacing w:val="-4"/>
          <w:sz w:val="20"/>
        </w:rPr>
        <w:t>ów</w:t>
      </w:r>
      <w:r w:rsidR="00BA3813" w:rsidRPr="004E7D48">
        <w:rPr>
          <w:rFonts w:ascii="Tahoma" w:eastAsiaTheme="minorEastAsia" w:hAnsi="Tahoma" w:cs="Tahoma"/>
          <w:spacing w:val="-4"/>
          <w:sz w:val="20"/>
        </w:rPr>
        <w:t xml:space="preserve"> i ubezpiecze</w:t>
      </w:r>
      <w:r w:rsidR="00BB7DFB" w:rsidRPr="004E7D48">
        <w:rPr>
          <w:rFonts w:ascii="Tahoma" w:hAnsi="Tahoma" w:cs="Tahoma"/>
          <w:spacing w:val="-4"/>
          <w:sz w:val="20"/>
        </w:rPr>
        <w:t>ń (47 proc.)</w:t>
      </w:r>
      <w:r w:rsidR="006611B8" w:rsidRPr="004E7D48">
        <w:rPr>
          <w:rFonts w:ascii="Tahoma" w:hAnsi="Tahoma" w:cs="Tahoma"/>
          <w:spacing w:val="-4"/>
          <w:sz w:val="20"/>
        </w:rPr>
        <w:t>.</w:t>
      </w:r>
    </w:p>
    <w:p w:rsidR="00AB0256" w:rsidRPr="004E7D48" w:rsidRDefault="00AB0256" w:rsidP="00A6720A">
      <w:pPr>
        <w:spacing w:line="276" w:lineRule="auto"/>
        <w:rPr>
          <w:rFonts w:ascii="Tahoma" w:hAnsi="Tahoma" w:cs="Tahoma"/>
          <w:spacing w:val="-4"/>
          <w:sz w:val="20"/>
        </w:rPr>
      </w:pPr>
    </w:p>
    <w:p w:rsidR="00515E38" w:rsidRPr="004E7D48" w:rsidRDefault="005A466C" w:rsidP="00A6720A">
      <w:pPr>
        <w:spacing w:line="276" w:lineRule="auto"/>
        <w:rPr>
          <w:rFonts w:ascii="Tahoma" w:hAnsi="Tahoma" w:cs="Tahoma"/>
          <w:spacing w:val="-4"/>
          <w:sz w:val="20"/>
        </w:rPr>
      </w:pPr>
      <w:r w:rsidRPr="004E7D48">
        <w:rPr>
          <w:rFonts w:ascii="Tahoma" w:hAnsi="Tahoma" w:cs="Tahoma"/>
          <w:spacing w:val="-4"/>
          <w:sz w:val="20"/>
        </w:rPr>
        <w:t xml:space="preserve">W </w:t>
      </w:r>
      <w:r w:rsidR="001419FB" w:rsidRPr="004E7D48">
        <w:rPr>
          <w:rFonts w:ascii="Tahoma" w:hAnsi="Tahoma" w:cs="Tahoma"/>
          <w:spacing w:val="-4"/>
          <w:sz w:val="20"/>
        </w:rPr>
        <w:t xml:space="preserve">badaniu widać, </w:t>
      </w:r>
      <w:r w:rsidR="00856F9A" w:rsidRPr="004E7D48">
        <w:rPr>
          <w:rFonts w:ascii="Tahoma" w:hAnsi="Tahoma" w:cs="Tahoma"/>
          <w:spacing w:val="-4"/>
          <w:sz w:val="20"/>
        </w:rPr>
        <w:t>że wraz z kolejnymi pod</w:t>
      </w:r>
      <w:r w:rsidR="00C27A84" w:rsidRPr="004E7D48">
        <w:rPr>
          <w:rFonts w:ascii="Tahoma" w:hAnsi="Tahoma" w:cs="Tahoma"/>
          <w:spacing w:val="-4"/>
          <w:sz w:val="20"/>
        </w:rPr>
        <w:t>w</w:t>
      </w:r>
      <w:r w:rsidR="00856F9A" w:rsidRPr="004E7D48">
        <w:rPr>
          <w:rFonts w:ascii="Tahoma" w:hAnsi="Tahoma" w:cs="Tahoma"/>
          <w:spacing w:val="-4"/>
          <w:sz w:val="20"/>
        </w:rPr>
        <w:t xml:space="preserve">yżkami płacy minimalnej, </w:t>
      </w:r>
      <w:r w:rsidR="001419FB" w:rsidRPr="004E7D48">
        <w:rPr>
          <w:rFonts w:ascii="Tahoma" w:hAnsi="Tahoma" w:cs="Tahoma"/>
          <w:spacing w:val="-4"/>
          <w:sz w:val="20"/>
        </w:rPr>
        <w:t xml:space="preserve">rośnie </w:t>
      </w:r>
      <w:r w:rsidR="00856F9A" w:rsidRPr="004E7D48">
        <w:rPr>
          <w:rFonts w:ascii="Tahoma" w:hAnsi="Tahoma" w:cs="Tahoma"/>
          <w:spacing w:val="-4"/>
          <w:sz w:val="20"/>
        </w:rPr>
        <w:t xml:space="preserve">też </w:t>
      </w:r>
      <w:r w:rsidR="001419FB" w:rsidRPr="004E7D48">
        <w:rPr>
          <w:rFonts w:ascii="Tahoma" w:hAnsi="Tahoma" w:cs="Tahoma"/>
          <w:spacing w:val="-4"/>
          <w:sz w:val="20"/>
        </w:rPr>
        <w:t>liczba firm, które zatrudniają na takich warunkach</w:t>
      </w:r>
      <w:r w:rsidR="007D4913" w:rsidRPr="004E7D48">
        <w:rPr>
          <w:rFonts w:ascii="Tahoma" w:hAnsi="Tahoma" w:cs="Tahoma"/>
          <w:spacing w:val="-4"/>
          <w:sz w:val="20"/>
        </w:rPr>
        <w:t xml:space="preserve">. </w:t>
      </w:r>
      <w:r w:rsidR="00603224" w:rsidRPr="004E7D48">
        <w:rPr>
          <w:rFonts w:ascii="Tahoma" w:hAnsi="Tahoma" w:cs="Tahoma"/>
          <w:spacing w:val="-4"/>
          <w:sz w:val="20"/>
        </w:rPr>
        <w:t>Zauważalnie w</w:t>
      </w:r>
      <w:r w:rsidR="00C27A84" w:rsidRPr="004E7D48">
        <w:rPr>
          <w:rFonts w:ascii="Tahoma" w:hAnsi="Tahoma" w:cs="Tahoma"/>
          <w:spacing w:val="-4"/>
          <w:sz w:val="20"/>
        </w:rPr>
        <w:t>yższy jest</w:t>
      </w:r>
      <w:r w:rsidR="0006760C" w:rsidRPr="004E7D48">
        <w:rPr>
          <w:rFonts w:ascii="Tahoma" w:hAnsi="Tahoma" w:cs="Tahoma"/>
          <w:spacing w:val="-4"/>
          <w:sz w:val="20"/>
        </w:rPr>
        <w:t xml:space="preserve"> odsetek przedsiębiorstw, </w:t>
      </w:r>
      <w:r w:rsidR="0072602D" w:rsidRPr="004E7D48">
        <w:rPr>
          <w:rFonts w:ascii="Tahoma" w:hAnsi="Tahoma" w:cs="Tahoma"/>
          <w:spacing w:val="-4"/>
          <w:sz w:val="20"/>
        </w:rPr>
        <w:t xml:space="preserve">gdzie płacę minimalną otrzymuje </w:t>
      </w:r>
      <w:r w:rsidR="00B4791B" w:rsidRPr="004E7D48">
        <w:rPr>
          <w:rFonts w:ascii="Tahoma" w:hAnsi="Tahoma" w:cs="Tahoma"/>
          <w:spacing w:val="-4"/>
          <w:sz w:val="20"/>
        </w:rPr>
        <w:t xml:space="preserve">więcej niż </w:t>
      </w:r>
      <w:r w:rsidR="0006760C" w:rsidRPr="004E7D48">
        <w:rPr>
          <w:rFonts w:ascii="Tahoma" w:hAnsi="Tahoma" w:cs="Tahoma"/>
          <w:spacing w:val="-4"/>
          <w:sz w:val="20"/>
        </w:rPr>
        <w:t>20 proc.</w:t>
      </w:r>
      <w:r w:rsidR="00B4791B" w:rsidRPr="004E7D48">
        <w:rPr>
          <w:rFonts w:ascii="Tahoma" w:eastAsiaTheme="minorEastAsia" w:hAnsi="Tahoma" w:cs="Tahoma"/>
          <w:spacing w:val="-4"/>
          <w:sz w:val="20"/>
        </w:rPr>
        <w:t xml:space="preserve"> pracowników</w:t>
      </w:r>
      <w:r w:rsidR="00B4791B" w:rsidRPr="004E7D48">
        <w:rPr>
          <w:rFonts w:ascii="Tahoma" w:hAnsi="Tahoma" w:cs="Tahoma"/>
          <w:spacing w:val="-4"/>
          <w:sz w:val="20"/>
        </w:rPr>
        <w:t xml:space="preserve">: w tym roku to </w:t>
      </w:r>
      <w:r w:rsidR="00B4791B" w:rsidRPr="004E7D48">
        <w:rPr>
          <w:rFonts w:ascii="Tahoma" w:eastAsiaTheme="minorEastAsia" w:hAnsi="Tahoma" w:cs="Tahoma"/>
          <w:spacing w:val="-4"/>
          <w:sz w:val="20"/>
        </w:rPr>
        <w:t>3</w:t>
      </w:r>
      <w:r w:rsidR="00B4791B" w:rsidRPr="004E7D48">
        <w:rPr>
          <w:rFonts w:ascii="Tahoma" w:hAnsi="Tahoma" w:cs="Tahoma"/>
          <w:spacing w:val="-4"/>
          <w:sz w:val="20"/>
        </w:rPr>
        <w:t>0 proc</w:t>
      </w:r>
      <w:r w:rsidR="004D0C2F" w:rsidRPr="004E7D48">
        <w:rPr>
          <w:rFonts w:ascii="Tahoma" w:hAnsi="Tahoma" w:cs="Tahoma"/>
          <w:spacing w:val="-4"/>
          <w:sz w:val="20"/>
        </w:rPr>
        <w:t>. firm</w:t>
      </w:r>
      <w:r w:rsidR="00B4791B" w:rsidRPr="004E7D48">
        <w:rPr>
          <w:rFonts w:ascii="Tahoma" w:hAnsi="Tahoma" w:cs="Tahoma"/>
          <w:spacing w:val="-4"/>
          <w:sz w:val="20"/>
        </w:rPr>
        <w:t xml:space="preserve">, </w:t>
      </w:r>
      <w:r w:rsidR="00B4791B" w:rsidRPr="004E7D48">
        <w:rPr>
          <w:rFonts w:ascii="Tahoma" w:eastAsiaTheme="minorEastAsia" w:hAnsi="Tahoma" w:cs="Tahoma"/>
          <w:spacing w:val="-4"/>
          <w:sz w:val="20"/>
        </w:rPr>
        <w:t>rok temu – 2</w:t>
      </w:r>
      <w:r w:rsidR="0006760C" w:rsidRPr="004E7D48">
        <w:rPr>
          <w:rFonts w:ascii="Tahoma" w:hAnsi="Tahoma" w:cs="Tahoma"/>
          <w:spacing w:val="-4"/>
          <w:sz w:val="20"/>
        </w:rPr>
        <w:t>3 proc.</w:t>
      </w:r>
    </w:p>
    <w:p w:rsidR="00437997" w:rsidRPr="004E7D48" w:rsidRDefault="00437997" w:rsidP="00A6720A">
      <w:pPr>
        <w:spacing w:line="276" w:lineRule="auto"/>
        <w:rPr>
          <w:rFonts w:ascii="Tahoma" w:hAnsi="Tahoma" w:cs="Tahoma"/>
          <w:spacing w:val="-4"/>
          <w:sz w:val="20"/>
        </w:rPr>
      </w:pPr>
    </w:p>
    <w:p w:rsidR="00437997" w:rsidRPr="004E7D48" w:rsidRDefault="00437997" w:rsidP="00A6720A">
      <w:pPr>
        <w:spacing w:line="276" w:lineRule="auto"/>
        <w:rPr>
          <w:rFonts w:ascii="Tahoma" w:hAnsi="Tahoma" w:cs="Tahoma"/>
          <w:spacing w:val="-4"/>
          <w:sz w:val="20"/>
        </w:rPr>
      </w:pPr>
      <w:r w:rsidRPr="004E7D48">
        <w:rPr>
          <w:rFonts w:ascii="Tahoma" w:hAnsi="Tahoma" w:cs="Tahoma"/>
          <w:spacing w:val="-4"/>
          <w:sz w:val="20"/>
        </w:rPr>
        <w:t xml:space="preserve">W porównaniu z zeszłym rokiem, zdecydowanie </w:t>
      </w:r>
      <w:r w:rsidR="001B1DBC" w:rsidRPr="004E7D48">
        <w:rPr>
          <w:rFonts w:ascii="Tahoma" w:hAnsi="Tahoma" w:cs="Tahoma"/>
          <w:spacing w:val="-4"/>
          <w:sz w:val="20"/>
        </w:rPr>
        <w:t xml:space="preserve">mniej jest </w:t>
      </w:r>
      <w:r w:rsidRPr="004E7D48">
        <w:rPr>
          <w:rFonts w:ascii="Tahoma" w:hAnsi="Tahoma" w:cs="Tahoma"/>
          <w:spacing w:val="-4"/>
          <w:sz w:val="20"/>
        </w:rPr>
        <w:t xml:space="preserve">przedsiębiorstw, które </w:t>
      </w:r>
      <w:r w:rsidR="00BF268A" w:rsidRPr="004E7D48">
        <w:rPr>
          <w:rFonts w:ascii="Tahoma" w:hAnsi="Tahoma" w:cs="Tahoma"/>
          <w:spacing w:val="-4"/>
          <w:sz w:val="20"/>
        </w:rPr>
        <w:t xml:space="preserve">wzrost </w:t>
      </w:r>
      <w:r w:rsidRPr="004E7D48">
        <w:rPr>
          <w:rFonts w:ascii="Tahoma" w:hAnsi="Tahoma" w:cs="Tahoma"/>
          <w:spacing w:val="-4"/>
          <w:sz w:val="20"/>
        </w:rPr>
        <w:t xml:space="preserve">płacy minimalnej będą rekompensować przez </w:t>
      </w:r>
      <w:r w:rsidR="006811FE" w:rsidRPr="004E7D48">
        <w:rPr>
          <w:rFonts w:ascii="Tahoma" w:hAnsi="Tahoma" w:cs="Tahoma"/>
          <w:spacing w:val="-4"/>
          <w:sz w:val="20"/>
        </w:rPr>
        <w:t>podniesienie cen</w:t>
      </w:r>
      <w:r w:rsidRPr="004E7D48">
        <w:rPr>
          <w:rFonts w:ascii="Tahoma" w:hAnsi="Tahoma" w:cs="Tahoma"/>
          <w:spacing w:val="-4"/>
          <w:sz w:val="20"/>
        </w:rPr>
        <w:t xml:space="preserve"> oferowanych produktów i usług: spadek z 61 proc. do 51 proc. </w:t>
      </w:r>
      <w:r w:rsidR="00645D8E" w:rsidRPr="004E7D48">
        <w:rPr>
          <w:rStyle w:val="BrakA"/>
          <w:rFonts w:ascii="Tahoma" w:eastAsia="Tahoma" w:hAnsi="Tahoma" w:cs="Tahoma"/>
          <w:color w:val="000000" w:themeColor="text1"/>
          <w:spacing w:val="-4"/>
          <w:sz w:val="20"/>
          <w:szCs w:val="20"/>
        </w:rPr>
        <w:t xml:space="preserve">Również w mniejszym </w:t>
      </w:r>
      <w:r w:rsidR="005946F3" w:rsidRPr="004E7D48">
        <w:rPr>
          <w:rStyle w:val="BrakA"/>
          <w:rFonts w:ascii="Tahoma" w:eastAsia="Tahoma" w:hAnsi="Tahoma" w:cs="Tahoma"/>
          <w:color w:val="000000" w:themeColor="text1"/>
          <w:spacing w:val="-4"/>
          <w:sz w:val="20"/>
          <w:szCs w:val="20"/>
        </w:rPr>
        <w:t xml:space="preserve">stopniu firmy </w:t>
      </w:r>
      <w:r w:rsidR="00BD1CC4" w:rsidRPr="004E7D48">
        <w:rPr>
          <w:rStyle w:val="BrakA"/>
          <w:rFonts w:ascii="Tahoma" w:eastAsia="Tahoma" w:hAnsi="Tahoma" w:cs="Tahoma"/>
          <w:color w:val="000000" w:themeColor="text1"/>
          <w:spacing w:val="-4"/>
          <w:sz w:val="20"/>
          <w:szCs w:val="20"/>
        </w:rPr>
        <w:t xml:space="preserve">będą </w:t>
      </w:r>
      <w:r w:rsidR="009B2868" w:rsidRPr="004E7D48">
        <w:rPr>
          <w:rStyle w:val="BrakA"/>
          <w:rFonts w:ascii="Tahoma" w:eastAsia="Tahoma" w:hAnsi="Tahoma" w:cs="Tahoma"/>
          <w:color w:val="000000" w:themeColor="text1"/>
          <w:spacing w:val="-4"/>
          <w:sz w:val="20"/>
          <w:szCs w:val="20"/>
        </w:rPr>
        <w:t xml:space="preserve">przez to </w:t>
      </w:r>
      <w:r w:rsidR="000A4E53" w:rsidRPr="004E7D48">
        <w:rPr>
          <w:rStyle w:val="BrakA"/>
          <w:rFonts w:ascii="Tahoma" w:eastAsia="Tahoma" w:hAnsi="Tahoma" w:cs="Tahoma"/>
          <w:color w:val="000000" w:themeColor="text1"/>
          <w:spacing w:val="-4"/>
          <w:sz w:val="20"/>
          <w:szCs w:val="20"/>
        </w:rPr>
        <w:t xml:space="preserve">rezygnować </w:t>
      </w:r>
      <w:r w:rsidR="00B03633" w:rsidRPr="004E7D48">
        <w:rPr>
          <w:rStyle w:val="BrakA"/>
          <w:rFonts w:ascii="Tahoma" w:eastAsia="Tahoma" w:hAnsi="Tahoma" w:cs="Tahoma"/>
          <w:color w:val="000000" w:themeColor="text1"/>
          <w:spacing w:val="-4"/>
          <w:sz w:val="20"/>
          <w:szCs w:val="20"/>
        </w:rPr>
        <w:t xml:space="preserve">z </w:t>
      </w:r>
      <w:r w:rsidR="005946F3" w:rsidRPr="004E7D48">
        <w:rPr>
          <w:rStyle w:val="BrakA"/>
          <w:rFonts w:ascii="Tahoma" w:eastAsia="Tahoma" w:hAnsi="Tahoma" w:cs="Tahoma"/>
          <w:color w:val="000000" w:themeColor="text1"/>
          <w:spacing w:val="-4"/>
          <w:sz w:val="20"/>
          <w:szCs w:val="20"/>
        </w:rPr>
        <w:t>nowych rekrutacji</w:t>
      </w:r>
      <w:r w:rsidR="00B03633" w:rsidRPr="004E7D48">
        <w:rPr>
          <w:rStyle w:val="BrakA"/>
          <w:rFonts w:ascii="Tahoma" w:eastAsia="Tahoma" w:hAnsi="Tahoma" w:cs="Tahoma"/>
          <w:color w:val="000000" w:themeColor="text1"/>
          <w:spacing w:val="-4"/>
          <w:sz w:val="20"/>
          <w:szCs w:val="20"/>
        </w:rPr>
        <w:t xml:space="preserve"> </w:t>
      </w:r>
      <w:r w:rsidR="005946F3" w:rsidRPr="004E7D48">
        <w:rPr>
          <w:rFonts w:ascii="Tahoma" w:eastAsiaTheme="minorEastAsia" w:hAnsi="Tahoma" w:cs="Tahoma"/>
          <w:spacing w:val="-4"/>
          <w:sz w:val="20"/>
        </w:rPr>
        <w:t>– w zeszłym roku</w:t>
      </w:r>
      <w:r w:rsidR="00330A53" w:rsidRPr="004E7D48">
        <w:rPr>
          <w:rFonts w:ascii="Tahoma" w:eastAsiaTheme="minorEastAsia" w:hAnsi="Tahoma" w:cs="Tahoma"/>
          <w:spacing w:val="-4"/>
          <w:sz w:val="20"/>
        </w:rPr>
        <w:t xml:space="preserve">: </w:t>
      </w:r>
      <w:r w:rsidR="005946F3" w:rsidRPr="004E7D48">
        <w:rPr>
          <w:rFonts w:ascii="Tahoma" w:eastAsiaTheme="minorEastAsia" w:hAnsi="Tahoma" w:cs="Tahoma"/>
          <w:spacing w:val="-4"/>
          <w:sz w:val="20"/>
        </w:rPr>
        <w:t>33 proc. firm, teraz – 28 proc.</w:t>
      </w:r>
      <w:r w:rsidR="005946F3" w:rsidRPr="004E7D48">
        <w:rPr>
          <w:rFonts w:ascii="Tahoma" w:eastAsia="Tahoma" w:hAnsi="Tahoma" w:cs="Tahoma"/>
          <w:color w:val="000000" w:themeColor="text1"/>
          <w:spacing w:val="-4"/>
          <w:sz w:val="20"/>
          <w:szCs w:val="20"/>
          <w:lang w:val="it-IT"/>
        </w:rPr>
        <w:t xml:space="preserve"> </w:t>
      </w:r>
      <w:r w:rsidR="009E6A8C" w:rsidRPr="004E7D48">
        <w:rPr>
          <w:rFonts w:ascii="Tahoma" w:hAnsi="Tahoma" w:cs="Tahoma"/>
          <w:spacing w:val="-4"/>
          <w:sz w:val="20"/>
        </w:rPr>
        <w:t xml:space="preserve">Szanse na oszczędności częściej </w:t>
      </w:r>
      <w:r w:rsidR="00FB1348" w:rsidRPr="004E7D48">
        <w:rPr>
          <w:rFonts w:ascii="Tahoma" w:hAnsi="Tahoma" w:cs="Tahoma"/>
          <w:spacing w:val="-4"/>
          <w:sz w:val="20"/>
        </w:rPr>
        <w:t xml:space="preserve">niż poprzednio </w:t>
      </w:r>
      <w:r w:rsidR="009E6A8C" w:rsidRPr="004E7D48">
        <w:rPr>
          <w:rFonts w:ascii="Tahoma" w:hAnsi="Tahoma" w:cs="Tahoma"/>
          <w:spacing w:val="-4"/>
          <w:sz w:val="20"/>
        </w:rPr>
        <w:t xml:space="preserve">widzą </w:t>
      </w:r>
      <w:r w:rsidR="001C7F48" w:rsidRPr="004E7D48">
        <w:rPr>
          <w:rFonts w:ascii="Tahoma" w:hAnsi="Tahoma" w:cs="Tahoma"/>
          <w:spacing w:val="-4"/>
          <w:sz w:val="20"/>
        </w:rPr>
        <w:t xml:space="preserve">za to </w:t>
      </w:r>
      <w:r w:rsidR="009E6A8C" w:rsidRPr="004E7D48">
        <w:rPr>
          <w:rFonts w:ascii="Tahoma" w:hAnsi="Tahoma" w:cs="Tahoma"/>
          <w:spacing w:val="-4"/>
          <w:sz w:val="20"/>
        </w:rPr>
        <w:t>w</w:t>
      </w:r>
      <w:r w:rsidR="001C7F48" w:rsidRPr="004E7D48">
        <w:rPr>
          <w:rFonts w:ascii="Tahoma" w:hAnsi="Tahoma" w:cs="Tahoma"/>
          <w:spacing w:val="-4"/>
          <w:sz w:val="20"/>
        </w:rPr>
        <w:t>e</w:t>
      </w:r>
      <w:r w:rsidR="009E6A8C" w:rsidRPr="004E7D48">
        <w:rPr>
          <w:rFonts w:ascii="Tahoma" w:hAnsi="Tahoma" w:cs="Tahoma"/>
          <w:spacing w:val="-4"/>
          <w:sz w:val="20"/>
        </w:rPr>
        <w:t xml:space="preserve"> </w:t>
      </w:r>
      <w:r w:rsidR="00CF026C" w:rsidRPr="004E7D48">
        <w:rPr>
          <w:rFonts w:ascii="Tahoma" w:hAnsi="Tahoma" w:cs="Tahoma"/>
          <w:spacing w:val="-4"/>
          <w:sz w:val="20"/>
        </w:rPr>
        <w:t xml:space="preserve">wstrzymaniu </w:t>
      </w:r>
      <w:r w:rsidR="009E6A8C" w:rsidRPr="004E7D48">
        <w:rPr>
          <w:rFonts w:ascii="Tahoma" w:hAnsi="Tahoma" w:cs="Tahoma"/>
          <w:spacing w:val="-4"/>
          <w:sz w:val="20"/>
        </w:rPr>
        <w:t>podwyżek dla lepiej zarabiających</w:t>
      </w:r>
      <w:r w:rsidR="00CF026C" w:rsidRPr="004E7D48">
        <w:rPr>
          <w:rFonts w:ascii="Tahoma" w:hAnsi="Tahoma" w:cs="Tahoma"/>
          <w:spacing w:val="-4"/>
          <w:sz w:val="20"/>
        </w:rPr>
        <w:t>: planuje to 23 proc. firm (w zeszłym roku 18 proc.)</w:t>
      </w:r>
      <w:r w:rsidR="00067C25" w:rsidRPr="004E7D48">
        <w:rPr>
          <w:rFonts w:ascii="Tahoma" w:hAnsi="Tahoma" w:cs="Tahoma"/>
          <w:spacing w:val="-4"/>
          <w:sz w:val="20"/>
        </w:rPr>
        <w:t xml:space="preserve">. Identycznie jak w zeszłym roku, co trzecia firma </w:t>
      </w:r>
      <w:r w:rsidR="006A338D" w:rsidRPr="004E7D48">
        <w:rPr>
          <w:rFonts w:ascii="Tahoma" w:hAnsi="Tahoma" w:cs="Tahoma"/>
          <w:spacing w:val="-4"/>
          <w:sz w:val="20"/>
        </w:rPr>
        <w:t xml:space="preserve">w konsekwencji wzrostu płacy minimalnej </w:t>
      </w:r>
      <w:r w:rsidR="00067C25" w:rsidRPr="004E7D48">
        <w:rPr>
          <w:rFonts w:ascii="Tahoma" w:hAnsi="Tahoma" w:cs="Tahoma"/>
          <w:spacing w:val="-4"/>
          <w:sz w:val="20"/>
        </w:rPr>
        <w:t>ograniczać będzie inwestycje</w:t>
      </w:r>
      <w:r w:rsidR="006A338D" w:rsidRPr="004E7D48">
        <w:rPr>
          <w:rFonts w:ascii="Tahoma" w:hAnsi="Tahoma" w:cs="Tahoma"/>
          <w:spacing w:val="-4"/>
          <w:sz w:val="20"/>
        </w:rPr>
        <w:t>.</w:t>
      </w:r>
    </w:p>
    <w:p w:rsidR="008A3E78" w:rsidRPr="004E7D48" w:rsidRDefault="008A3E78" w:rsidP="00A6720A">
      <w:pPr>
        <w:spacing w:line="276" w:lineRule="auto"/>
        <w:rPr>
          <w:rFonts w:ascii="Tahoma" w:hAnsi="Tahoma" w:cs="Tahoma"/>
          <w:spacing w:val="-4"/>
          <w:sz w:val="20"/>
        </w:rPr>
      </w:pPr>
    </w:p>
    <w:p w:rsidR="008A3E78" w:rsidRPr="004E7D48" w:rsidRDefault="008A3E78" w:rsidP="00A6720A">
      <w:pPr>
        <w:spacing w:line="276" w:lineRule="auto"/>
        <w:rPr>
          <w:rFonts w:ascii="Tahoma" w:eastAsia="Tahoma" w:hAnsi="Tahoma" w:cs="Tahoma"/>
          <w:color w:val="000000" w:themeColor="text1"/>
          <w:spacing w:val="-4"/>
          <w:sz w:val="20"/>
          <w:szCs w:val="20"/>
          <w:lang w:val="it-IT"/>
        </w:rPr>
      </w:pPr>
      <w:r w:rsidRPr="004E7D48">
        <w:rPr>
          <w:rFonts w:ascii="Tahoma" w:hAnsi="Tahoma" w:cs="Tahoma"/>
          <w:spacing w:val="-4"/>
          <w:sz w:val="20"/>
        </w:rPr>
        <w:t>Gdy w badaniu pracodawców pytamy o poziom podwyżek bez uwzględniania płacy minimalnej, znacznie mniejszy odsetek firm (23 proc.) deklaruje wzrosty w przedziale 7 do 10%. Rośnie natomiast udział firm, które prognozują podwyżki w przedziale 2 do 4% (18 proc.).</w:t>
      </w:r>
    </w:p>
    <w:p w:rsidR="008819D5" w:rsidRPr="004E7D48" w:rsidRDefault="008819D5" w:rsidP="00A6720A">
      <w:pPr>
        <w:spacing w:line="276" w:lineRule="auto"/>
        <w:rPr>
          <w:rFonts w:ascii="Tahoma" w:hAnsi="Tahoma" w:cs="Tahoma"/>
          <w:spacing w:val="-4"/>
          <w:sz w:val="20"/>
          <w:szCs w:val="20"/>
        </w:rPr>
      </w:pPr>
    </w:p>
    <w:p w:rsidR="000E44B3" w:rsidRPr="004E7D48" w:rsidRDefault="00F12474" w:rsidP="00A6720A">
      <w:pPr>
        <w:spacing w:line="276" w:lineRule="auto"/>
        <w:rPr>
          <w:rFonts w:ascii="Tahoma" w:hAnsi="Tahoma" w:cs="Tahoma"/>
          <w:b/>
          <w:bCs/>
          <w:color w:val="0070C0"/>
          <w:spacing w:val="-4"/>
          <w:sz w:val="22"/>
          <w:szCs w:val="22"/>
        </w:rPr>
      </w:pPr>
      <w:r w:rsidRPr="004E7D48">
        <w:rPr>
          <w:rFonts w:ascii="Tahoma" w:hAnsi="Tahoma" w:cs="Tahoma"/>
          <w:b/>
          <w:bCs/>
          <w:color w:val="0070C0"/>
          <w:spacing w:val="-4"/>
          <w:sz w:val="22"/>
          <w:szCs w:val="22"/>
        </w:rPr>
        <w:t>Nowe rekrutacje wreszcie drgnęły</w:t>
      </w:r>
    </w:p>
    <w:p w:rsidR="00F12474" w:rsidRPr="004E7D48" w:rsidRDefault="00F12474" w:rsidP="00A6720A">
      <w:pPr>
        <w:spacing w:line="276" w:lineRule="auto"/>
        <w:rPr>
          <w:rFonts w:ascii="Tahoma" w:hAnsi="Tahoma" w:cs="Tahoma"/>
          <w:color w:val="000000" w:themeColor="text1"/>
          <w:spacing w:val="-4"/>
          <w:sz w:val="20"/>
        </w:rPr>
      </w:pPr>
    </w:p>
    <w:p w:rsidR="002E3F0E" w:rsidRPr="004E7D48" w:rsidRDefault="00727F42" w:rsidP="00A6720A">
      <w:pPr>
        <w:spacing w:line="276" w:lineRule="auto"/>
        <w:rPr>
          <w:rFonts w:ascii="Tahoma" w:hAnsi="Tahoma" w:cs="Tahoma"/>
          <w:color w:val="000000" w:themeColor="text1"/>
          <w:spacing w:val="-4"/>
          <w:sz w:val="20"/>
        </w:rPr>
      </w:pPr>
      <w:r w:rsidRPr="004E7D48">
        <w:rPr>
          <w:rFonts w:ascii="Tahoma" w:hAnsi="Tahoma" w:cs="Tahoma"/>
          <w:color w:val="000000" w:themeColor="text1"/>
          <w:spacing w:val="-4"/>
          <w:sz w:val="20"/>
        </w:rPr>
        <w:t>P</w:t>
      </w:r>
      <w:r w:rsidR="002D6AFB" w:rsidRPr="004E7D48">
        <w:rPr>
          <w:rFonts w:ascii="Tahoma" w:hAnsi="Tahoma" w:cs="Tahoma"/>
          <w:color w:val="000000" w:themeColor="text1"/>
          <w:spacing w:val="-4"/>
          <w:sz w:val="20"/>
        </w:rPr>
        <w:t>o dwóch edycjach badania, gdzie panowała stagnacja</w:t>
      </w:r>
      <w:r w:rsidR="0001208F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 w deklaracjach </w:t>
      </w:r>
      <w:r w:rsidR="004D79DD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nowych </w:t>
      </w:r>
      <w:proofErr w:type="spellStart"/>
      <w:r w:rsidR="0001208F" w:rsidRPr="004E7D48">
        <w:rPr>
          <w:rFonts w:ascii="Tahoma" w:hAnsi="Tahoma" w:cs="Tahoma"/>
          <w:color w:val="000000" w:themeColor="text1"/>
          <w:spacing w:val="-4"/>
          <w:sz w:val="20"/>
        </w:rPr>
        <w:t>zatrudnie</w:t>
      </w:r>
      <w:r w:rsidR="004D79DD" w:rsidRPr="004E7D48">
        <w:rPr>
          <w:rFonts w:ascii="Tahoma" w:hAnsi="Tahoma" w:cs="Tahoma"/>
          <w:color w:val="000000" w:themeColor="text1"/>
          <w:spacing w:val="-4"/>
          <w:sz w:val="20"/>
        </w:rPr>
        <w:t>ń</w:t>
      </w:r>
      <w:proofErr w:type="spellEnd"/>
      <w:r w:rsidR="004D79DD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 (na poziomie 16 proc.)</w:t>
      </w:r>
      <w:r w:rsidR="002D6AFB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, </w:t>
      </w:r>
      <w:r w:rsidR="000E44B3" w:rsidRPr="004E7D48">
        <w:rPr>
          <w:rFonts w:ascii="Tahoma" w:hAnsi="Tahoma" w:cs="Tahoma"/>
          <w:color w:val="000000" w:themeColor="text1"/>
          <w:spacing w:val="-4"/>
          <w:sz w:val="20"/>
        </w:rPr>
        <w:t>obserwujemy</w:t>
      </w:r>
      <w:r w:rsidR="009256D2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 </w:t>
      </w:r>
      <w:r w:rsidR="000E44B3" w:rsidRPr="004E7D48">
        <w:rPr>
          <w:rFonts w:ascii="Tahoma" w:hAnsi="Tahoma" w:cs="Tahoma"/>
          <w:color w:val="000000" w:themeColor="text1"/>
          <w:spacing w:val="-4"/>
          <w:sz w:val="20"/>
        </w:rPr>
        <w:t>optymistyczny</w:t>
      </w:r>
      <w:r w:rsidR="005D7452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 </w:t>
      </w:r>
      <w:r w:rsidR="009256D2" w:rsidRPr="004E7D48">
        <w:rPr>
          <w:rFonts w:ascii="Tahoma" w:hAnsi="Tahoma" w:cs="Tahoma"/>
          <w:color w:val="000000" w:themeColor="text1"/>
          <w:spacing w:val="-4"/>
          <w:sz w:val="20"/>
        </w:rPr>
        <w:t>wzrost</w:t>
      </w:r>
      <w:r w:rsidR="004D79DD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: </w:t>
      </w:r>
      <w:r w:rsidR="002D6AFB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teraz </w:t>
      </w:r>
      <w:r w:rsidR="004D79DD" w:rsidRPr="004E7D48">
        <w:rPr>
          <w:rFonts w:ascii="Tahoma" w:hAnsi="Tahoma" w:cs="Tahoma"/>
          <w:color w:val="000000" w:themeColor="text1"/>
          <w:spacing w:val="-4"/>
          <w:sz w:val="20"/>
        </w:rPr>
        <w:t>już</w:t>
      </w:r>
      <w:r w:rsidR="002D6AFB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 więcej niż co czwarta firma (26 proc.)</w:t>
      </w:r>
      <w:r w:rsidR="004D79DD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 będzie poszukiwać pracowników.</w:t>
      </w:r>
      <w:r w:rsidR="009256D2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 </w:t>
      </w:r>
      <w:r w:rsidR="008A3E78" w:rsidRPr="004E7D48">
        <w:rPr>
          <w:rFonts w:ascii="Tahoma" w:hAnsi="Tahoma" w:cs="Tahoma"/>
          <w:color w:val="000000" w:themeColor="text1"/>
          <w:spacing w:val="-4"/>
          <w:sz w:val="20"/>
        </w:rPr>
        <w:t>Ta zmiana następuje dodatkowo w okresie, który zwyczajowo nie jest czasem uruchamiania nowych rekrutacji.</w:t>
      </w:r>
    </w:p>
    <w:p w:rsidR="00152591" w:rsidRPr="004E7D48" w:rsidRDefault="00152591" w:rsidP="00A6720A">
      <w:pPr>
        <w:spacing w:line="276" w:lineRule="auto"/>
        <w:rPr>
          <w:rFonts w:ascii="Tahoma" w:hAnsi="Tahoma" w:cs="Tahoma"/>
          <w:color w:val="000000" w:themeColor="text1"/>
          <w:spacing w:val="-4"/>
          <w:sz w:val="20"/>
        </w:rPr>
      </w:pPr>
    </w:p>
    <w:p w:rsidR="00152591" w:rsidRPr="004E7D48" w:rsidRDefault="00D224D2" w:rsidP="00A6720A">
      <w:pPr>
        <w:spacing w:line="276" w:lineRule="auto"/>
        <w:rPr>
          <w:rFonts w:ascii="Tahoma" w:eastAsiaTheme="minorEastAsia" w:hAnsi="Tahoma" w:cs="Tahoma"/>
          <w:color w:val="000000" w:themeColor="text1"/>
          <w:spacing w:val="-4"/>
          <w:sz w:val="20"/>
        </w:rPr>
      </w:pPr>
      <w:r w:rsidRPr="004E7D48">
        <w:rPr>
          <w:rFonts w:ascii="Tahoma" w:hAnsi="Tahoma" w:cs="Tahoma"/>
          <w:color w:val="000000" w:themeColor="text1"/>
          <w:spacing w:val="-4"/>
          <w:sz w:val="20"/>
        </w:rPr>
        <w:t>Na czele branż</w:t>
      </w:r>
      <w:r w:rsidRPr="004E7D48">
        <w:rPr>
          <w:rFonts w:ascii="Tahoma" w:eastAsiaTheme="minorEastAsia" w:hAnsi="Tahoma" w:cs="Tahoma"/>
          <w:color w:val="000000" w:themeColor="text1"/>
          <w:spacing w:val="-4"/>
          <w:sz w:val="20"/>
        </w:rPr>
        <w:t>, które będą rekrutować najczęściej</w:t>
      </w:r>
      <w:r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 są t</w:t>
      </w:r>
      <w:r w:rsidR="00152591" w:rsidRPr="004E7D48">
        <w:rPr>
          <w:rFonts w:ascii="Tahoma" w:eastAsiaTheme="minorEastAsia" w:hAnsi="Tahoma" w:cs="Tahoma"/>
          <w:color w:val="000000" w:themeColor="text1"/>
          <w:spacing w:val="-4"/>
          <w:sz w:val="20"/>
        </w:rPr>
        <w:t xml:space="preserve">ransport oraz </w:t>
      </w:r>
      <w:r w:rsidR="004E011E" w:rsidRPr="004E7D48">
        <w:rPr>
          <w:rFonts w:ascii="Tahoma" w:eastAsiaTheme="minorEastAsia" w:hAnsi="Tahoma" w:cs="Tahoma"/>
          <w:color w:val="000000" w:themeColor="text1"/>
          <w:spacing w:val="-4"/>
          <w:sz w:val="20"/>
        </w:rPr>
        <w:t>sektor nowoczesnych usług dla biznesu</w:t>
      </w:r>
      <w:r w:rsidR="00757FA3" w:rsidRPr="004E7D48">
        <w:rPr>
          <w:rFonts w:ascii="Tahoma" w:eastAsiaTheme="minorEastAsia" w:hAnsi="Tahoma" w:cs="Tahoma"/>
          <w:color w:val="000000" w:themeColor="text1"/>
          <w:spacing w:val="-4"/>
          <w:sz w:val="20"/>
        </w:rPr>
        <w:t xml:space="preserve"> </w:t>
      </w:r>
      <w:r w:rsidR="00152591" w:rsidRPr="004E7D48">
        <w:rPr>
          <w:rFonts w:ascii="Tahoma" w:eastAsiaTheme="minorEastAsia" w:hAnsi="Tahoma" w:cs="Tahoma"/>
          <w:color w:val="000000" w:themeColor="text1"/>
          <w:spacing w:val="-4"/>
          <w:sz w:val="20"/>
        </w:rPr>
        <w:t>SSC/BPO</w:t>
      </w:r>
      <w:r w:rsidR="00152591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 </w:t>
      </w:r>
      <w:r w:rsidRPr="004E7D48">
        <w:rPr>
          <w:rFonts w:ascii="Tahoma" w:eastAsiaTheme="minorEastAsia" w:hAnsi="Tahoma" w:cs="Tahoma"/>
          <w:spacing w:val="-4"/>
          <w:sz w:val="20"/>
        </w:rPr>
        <w:t xml:space="preserve">– </w:t>
      </w:r>
      <w:r w:rsidR="00152591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w obu </w:t>
      </w:r>
      <w:r w:rsidR="006916ED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zgłasza to </w:t>
      </w:r>
      <w:r w:rsidR="00152591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31 proc. firm. </w:t>
      </w:r>
      <w:r w:rsidR="00152591" w:rsidRPr="004E7D48">
        <w:rPr>
          <w:rFonts w:ascii="Tahoma" w:eastAsiaTheme="minorEastAsia" w:hAnsi="Tahoma" w:cs="Tahoma"/>
          <w:color w:val="000000" w:themeColor="text1"/>
          <w:spacing w:val="-4"/>
          <w:sz w:val="20"/>
        </w:rPr>
        <w:t>Jednocześnie w</w:t>
      </w:r>
      <w:r w:rsidR="009A75BF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 drugiej z wymienionych widać </w:t>
      </w:r>
      <w:r w:rsidR="00152591" w:rsidRPr="004E7D48">
        <w:rPr>
          <w:rFonts w:ascii="Tahoma" w:eastAsiaTheme="minorEastAsia" w:hAnsi="Tahoma" w:cs="Tahoma"/>
          <w:color w:val="000000" w:themeColor="text1"/>
          <w:spacing w:val="-4"/>
          <w:sz w:val="20"/>
        </w:rPr>
        <w:t>też największy odsetek firm planujących redukcję</w:t>
      </w:r>
      <w:r w:rsidR="009A75BF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 miejsc pracy</w:t>
      </w:r>
      <w:r w:rsidR="000C300C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 (10 p</w:t>
      </w:r>
      <w:r w:rsidR="00AE283F" w:rsidRPr="004E7D48">
        <w:rPr>
          <w:rFonts w:ascii="Tahoma" w:hAnsi="Tahoma" w:cs="Tahoma"/>
          <w:color w:val="000000" w:themeColor="text1"/>
          <w:spacing w:val="-4"/>
          <w:sz w:val="20"/>
        </w:rPr>
        <w:t>roc</w:t>
      </w:r>
      <w:r w:rsidR="000C300C" w:rsidRPr="004E7D48">
        <w:rPr>
          <w:rFonts w:ascii="Tahoma" w:hAnsi="Tahoma" w:cs="Tahoma"/>
          <w:color w:val="000000" w:themeColor="text1"/>
          <w:spacing w:val="-4"/>
          <w:sz w:val="20"/>
        </w:rPr>
        <w:t>.)</w:t>
      </w:r>
      <w:r w:rsidR="00152591" w:rsidRPr="004E7D48">
        <w:rPr>
          <w:rFonts w:ascii="Tahoma" w:eastAsiaTheme="minorEastAsia" w:hAnsi="Tahoma" w:cs="Tahoma"/>
          <w:color w:val="000000" w:themeColor="text1"/>
          <w:spacing w:val="-4"/>
          <w:sz w:val="20"/>
        </w:rPr>
        <w:t xml:space="preserve">. </w:t>
      </w:r>
      <w:r w:rsidR="009A75BF" w:rsidRPr="004E7D48">
        <w:rPr>
          <w:rFonts w:ascii="Tahoma" w:hAnsi="Tahoma" w:cs="Tahoma"/>
          <w:color w:val="000000" w:themeColor="text1"/>
          <w:spacing w:val="-4"/>
          <w:sz w:val="20"/>
        </w:rPr>
        <w:t>S</w:t>
      </w:r>
      <w:r w:rsidR="00152591" w:rsidRPr="004E7D48">
        <w:rPr>
          <w:rFonts w:ascii="Tahoma" w:eastAsiaTheme="minorEastAsia" w:hAnsi="Tahoma" w:cs="Tahoma"/>
          <w:color w:val="000000" w:themeColor="text1"/>
          <w:spacing w:val="-4"/>
          <w:sz w:val="20"/>
        </w:rPr>
        <w:t>tabilnoś</w:t>
      </w:r>
      <w:r w:rsidR="009A75BF" w:rsidRPr="004E7D48">
        <w:rPr>
          <w:rFonts w:ascii="Tahoma" w:hAnsi="Tahoma" w:cs="Tahoma"/>
          <w:color w:val="000000" w:themeColor="text1"/>
          <w:spacing w:val="-4"/>
          <w:sz w:val="20"/>
        </w:rPr>
        <w:t>cią wyróżnia się natomiast sektor</w:t>
      </w:r>
      <w:r w:rsidR="00152591" w:rsidRPr="004E7D48">
        <w:rPr>
          <w:rFonts w:ascii="Tahoma" w:eastAsiaTheme="minorEastAsia" w:hAnsi="Tahoma" w:cs="Tahoma"/>
          <w:color w:val="000000" w:themeColor="text1"/>
          <w:spacing w:val="-4"/>
          <w:sz w:val="20"/>
        </w:rPr>
        <w:t xml:space="preserve"> obsługi nieruchomości i firm</w:t>
      </w:r>
      <w:r w:rsidR="009A75BF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, gdzie 78 proc. </w:t>
      </w:r>
      <w:r w:rsidR="00152591" w:rsidRPr="004E7D48">
        <w:rPr>
          <w:rFonts w:ascii="Tahoma" w:eastAsiaTheme="minorEastAsia" w:hAnsi="Tahoma" w:cs="Tahoma"/>
          <w:color w:val="000000" w:themeColor="text1"/>
          <w:spacing w:val="-4"/>
          <w:sz w:val="20"/>
        </w:rPr>
        <w:t xml:space="preserve">przedsiębiorców nie </w:t>
      </w:r>
      <w:r w:rsidR="009A75BF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myśli </w:t>
      </w:r>
      <w:r w:rsidR="00894E88" w:rsidRPr="004E7D48">
        <w:rPr>
          <w:rFonts w:ascii="Tahoma" w:hAnsi="Tahoma" w:cs="Tahoma"/>
          <w:color w:val="000000" w:themeColor="text1"/>
          <w:spacing w:val="-4"/>
          <w:sz w:val="20"/>
        </w:rPr>
        <w:t>o</w:t>
      </w:r>
      <w:r w:rsidR="009A75BF" w:rsidRPr="004E7D48">
        <w:rPr>
          <w:rFonts w:ascii="Tahoma" w:hAnsi="Tahoma" w:cs="Tahoma"/>
          <w:color w:val="000000" w:themeColor="text1"/>
          <w:spacing w:val="-4"/>
          <w:sz w:val="20"/>
        </w:rPr>
        <w:t xml:space="preserve"> zmianach </w:t>
      </w:r>
      <w:r w:rsidR="00152591" w:rsidRPr="004E7D48">
        <w:rPr>
          <w:rFonts w:ascii="Tahoma" w:eastAsiaTheme="minorEastAsia" w:hAnsi="Tahoma" w:cs="Tahoma"/>
          <w:color w:val="000000" w:themeColor="text1"/>
          <w:spacing w:val="-4"/>
          <w:sz w:val="20"/>
        </w:rPr>
        <w:t>w wielkości zatrudnienia.</w:t>
      </w:r>
    </w:p>
    <w:p w:rsidR="003A1526" w:rsidRPr="004E7D48" w:rsidRDefault="003A1526" w:rsidP="00A6720A">
      <w:pPr>
        <w:spacing w:line="276" w:lineRule="auto"/>
        <w:rPr>
          <w:rFonts w:ascii="Tahoma" w:eastAsiaTheme="minorEastAsia" w:hAnsi="Tahoma" w:cs="Tahoma"/>
          <w:color w:val="000000" w:themeColor="text1"/>
          <w:spacing w:val="-4"/>
          <w:sz w:val="20"/>
        </w:rPr>
      </w:pPr>
    </w:p>
    <w:p w:rsidR="003A1526" w:rsidRPr="004E7D48" w:rsidRDefault="00F12474" w:rsidP="00A6720A">
      <w:pPr>
        <w:spacing w:line="276" w:lineRule="auto"/>
        <w:rPr>
          <w:rFonts w:ascii="Tahoma" w:hAnsi="Tahoma" w:cs="Tahoma"/>
          <w:color w:val="000000" w:themeColor="text1"/>
          <w:spacing w:val="-4"/>
          <w:sz w:val="22"/>
          <w:szCs w:val="22"/>
        </w:rPr>
      </w:pPr>
      <w:r w:rsidRPr="004E7D48">
        <w:rPr>
          <w:rFonts w:ascii="Tahoma" w:hAnsi="Tahoma" w:cs="Tahoma"/>
          <w:b/>
          <w:bCs/>
          <w:color w:val="0070C0"/>
          <w:spacing w:val="-4"/>
          <w:sz w:val="22"/>
          <w:szCs w:val="22"/>
        </w:rPr>
        <w:t>Firmy spokojniejsze o swoją kondycję finansową</w:t>
      </w:r>
    </w:p>
    <w:p w:rsidR="00040158" w:rsidRPr="004E7D48" w:rsidRDefault="00040158" w:rsidP="00A6720A">
      <w:pPr>
        <w:spacing w:line="276" w:lineRule="auto"/>
        <w:rPr>
          <w:rFonts w:ascii="Tahoma" w:hAnsi="Tahoma" w:cs="Tahoma"/>
          <w:color w:val="000000" w:themeColor="text1"/>
          <w:spacing w:val="-4"/>
          <w:sz w:val="22"/>
          <w:szCs w:val="22"/>
        </w:rPr>
      </w:pPr>
    </w:p>
    <w:p w:rsidR="00422251" w:rsidRPr="004E7D48" w:rsidRDefault="004F7751" w:rsidP="00A6720A">
      <w:pPr>
        <w:spacing w:line="276" w:lineRule="auto"/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</w:pPr>
      <w:r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O</w:t>
      </w:r>
      <w:r w:rsidR="002A406F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becnie 64 proc. </w:t>
      </w:r>
      <w:r w:rsidR="004932A5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firm </w:t>
      </w:r>
      <w:r w:rsidR="0056396E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kondycję finansową </w:t>
      </w:r>
      <w:r w:rsidR="00133D8C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przedsiębiorstwa </w:t>
      </w:r>
      <w:r w:rsidR="002A406F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ocenia jako dobr</w:t>
      </w:r>
      <w:r w:rsidR="0056396E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ą</w:t>
      </w:r>
      <w:r w:rsidR="002A406F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 lub bardzo dobr</w:t>
      </w:r>
      <w:r w:rsidR="0056396E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ą</w:t>
      </w:r>
      <w:r w:rsidR="007A30F0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, co jest wynikiem wyższym o 4 </w:t>
      </w:r>
      <w:proofErr w:type="spellStart"/>
      <w:r w:rsidR="007A30F0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p.p</w:t>
      </w:r>
      <w:proofErr w:type="spellEnd"/>
      <w:r w:rsidR="007A30F0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. od wynik</w:t>
      </w:r>
      <w:r w:rsidR="009E01BD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u</w:t>
      </w:r>
      <w:r w:rsidR="007A30F0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 w badaniu wiosennym.</w:t>
      </w:r>
      <w:r w:rsidR="000832AB" w:rsidRPr="004E7D48">
        <w:rPr>
          <w:rFonts w:ascii="Poppins" w:hAnsi="Poppins" w:cs="Poppins"/>
          <w:color w:val="000000" w:themeColor="text1"/>
          <w:spacing w:val="-4"/>
          <w:sz w:val="20"/>
          <w:szCs w:val="20"/>
          <w:shd w:val="clear" w:color="auto" w:fill="FFFFFF"/>
        </w:rPr>
        <w:t xml:space="preserve"> </w:t>
      </w:r>
      <w:r w:rsidR="0053735A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U</w:t>
      </w:r>
      <w:r w:rsidR="00E045BD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dział </w:t>
      </w:r>
      <w:r w:rsidR="00590EF9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firm </w:t>
      </w:r>
      <w:r w:rsidR="00E045BD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znajdujących się w złej lub bardzo złej sytuacji finansowej jest</w:t>
      </w:r>
      <w:r w:rsidR="000832AB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 niewielki (5 proc.) i zanotował spadek o 1 </w:t>
      </w:r>
      <w:proofErr w:type="spellStart"/>
      <w:r w:rsidR="000832AB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p.p</w:t>
      </w:r>
      <w:proofErr w:type="spellEnd"/>
      <w:r w:rsidR="000832AB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.</w:t>
      </w:r>
    </w:p>
    <w:p w:rsidR="00AC7309" w:rsidRPr="004E7D48" w:rsidRDefault="00AC7309" w:rsidP="00A6720A">
      <w:pPr>
        <w:spacing w:line="276" w:lineRule="auto"/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</w:pPr>
    </w:p>
    <w:p w:rsidR="00AC7309" w:rsidRPr="004E7D48" w:rsidRDefault="00AC7309" w:rsidP="00A6720A">
      <w:pPr>
        <w:spacing w:line="276" w:lineRule="auto"/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</w:pPr>
      <w:r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Najbardziej spokojni czują się przedsiębiorcy działający w finansach i ubezpieczeniach oraz branży SSC/BPO: po 73 proc.</w:t>
      </w:r>
      <w:r w:rsidR="008B2DA5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 ocenia </w:t>
      </w:r>
      <w:r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>kondycję firmy</w:t>
      </w:r>
      <w:r w:rsidR="008B2DA5" w:rsidRPr="004E7D48"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  <w:t xml:space="preserve"> jako dobrą lub bardzo dobrą. Tuż za nimi plasuje się budownictwo (72 proc.).</w:t>
      </w:r>
    </w:p>
    <w:p w:rsidR="00AC7309" w:rsidRPr="004E7D48" w:rsidRDefault="00AC7309" w:rsidP="00A6720A">
      <w:pPr>
        <w:spacing w:line="276" w:lineRule="auto"/>
        <w:rPr>
          <w:rFonts w:ascii="Tahoma" w:hAnsi="Tahoma" w:cs="Tahoma"/>
          <w:color w:val="000000" w:themeColor="text1"/>
          <w:spacing w:val="-4"/>
          <w:sz w:val="20"/>
          <w:szCs w:val="20"/>
          <w:shd w:val="clear" w:color="auto" w:fill="FFFFFF"/>
        </w:rPr>
      </w:pPr>
    </w:p>
    <w:p w:rsidR="004F7751" w:rsidRPr="004E7D48" w:rsidRDefault="00AC7309" w:rsidP="0007445B">
      <w:pPr>
        <w:pStyle w:val="NormalnyWeb"/>
        <w:spacing w:before="0" w:beforeAutospacing="0" w:after="420" w:afterAutospacing="0" w:line="276" w:lineRule="auto"/>
        <w:rPr>
          <w:rFonts w:ascii="Tahoma" w:hAnsi="Tahoma" w:cs="Tahoma"/>
          <w:color w:val="000000"/>
          <w:spacing w:val="-4"/>
          <w:sz w:val="20"/>
          <w:szCs w:val="20"/>
        </w:rPr>
      </w:pPr>
      <w:r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Optymistyczne jest również nastawienie przedsiębiorców </w:t>
      </w:r>
      <w:r w:rsidR="00E07DB2"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co do tempa </w:t>
      </w:r>
      <w:r w:rsidR="00C6247B"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rozwoju </w:t>
      </w:r>
      <w:r w:rsidR="00E07DB2"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krajowej gospodarki w najbliższym półroczu. </w:t>
      </w:r>
      <w:r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Zdaniem </w:t>
      </w:r>
      <w:r w:rsidR="00E07DB2"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niemal co piątego </w:t>
      </w:r>
      <w:r w:rsidRPr="004E7D48">
        <w:rPr>
          <w:rFonts w:ascii="Tahoma" w:hAnsi="Tahoma" w:cs="Tahoma"/>
          <w:color w:val="000000"/>
          <w:spacing w:val="-4"/>
          <w:sz w:val="20"/>
          <w:szCs w:val="20"/>
        </w:rPr>
        <w:t>badan</w:t>
      </w:r>
      <w:r w:rsidR="00E07DB2" w:rsidRPr="004E7D48">
        <w:rPr>
          <w:rFonts w:ascii="Tahoma" w:hAnsi="Tahoma" w:cs="Tahoma"/>
          <w:color w:val="000000"/>
          <w:spacing w:val="-4"/>
          <w:sz w:val="20"/>
          <w:szCs w:val="20"/>
        </w:rPr>
        <w:t>ego</w:t>
      </w:r>
      <w:r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 w:rsidR="001C713C"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(19 proc.) </w:t>
      </w:r>
      <w:r w:rsidR="00E07DB2"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nastąpi wzrost gospodarczy </w:t>
      </w:r>
      <w:r w:rsidR="00C6177E" w:rsidRPr="004E7D48">
        <w:rPr>
          <w:rFonts w:ascii="Tahoma" w:hAnsi="Tahoma" w:cs="Tahoma"/>
          <w:color w:val="000000"/>
          <w:spacing w:val="-4"/>
          <w:sz w:val="20"/>
          <w:szCs w:val="20"/>
        </w:rPr>
        <w:t>(</w:t>
      </w:r>
      <w:r w:rsidR="000C44A8" w:rsidRPr="004E7D48">
        <w:rPr>
          <w:rFonts w:ascii="Tahoma" w:hAnsi="Tahoma" w:cs="Tahoma"/>
          <w:color w:val="000000"/>
          <w:spacing w:val="-4"/>
          <w:sz w:val="20"/>
          <w:szCs w:val="20"/>
        </w:rPr>
        <w:t>skok wskaźnika</w:t>
      </w:r>
      <w:r w:rsidR="001C5F45"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 o </w:t>
      </w:r>
      <w:r w:rsidR="001C713C"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13 </w:t>
      </w:r>
      <w:proofErr w:type="spellStart"/>
      <w:r w:rsidR="001C713C" w:rsidRPr="004E7D48">
        <w:rPr>
          <w:rFonts w:ascii="Tahoma" w:hAnsi="Tahoma" w:cs="Tahoma"/>
          <w:color w:val="000000"/>
          <w:spacing w:val="-4"/>
          <w:sz w:val="20"/>
          <w:szCs w:val="20"/>
        </w:rPr>
        <w:t>p.p</w:t>
      </w:r>
      <w:proofErr w:type="spellEnd"/>
      <w:r w:rsidR="001C713C"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.) i zdecydowanie mniej </w:t>
      </w:r>
      <w:r w:rsidR="001C5F45"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ankietowanych </w:t>
      </w:r>
      <w:r w:rsidR="00A84793" w:rsidRPr="004E7D48">
        <w:rPr>
          <w:rFonts w:ascii="Tahoma" w:hAnsi="Tahoma" w:cs="Tahoma"/>
          <w:color w:val="000000"/>
          <w:spacing w:val="-4"/>
          <w:sz w:val="20"/>
          <w:szCs w:val="20"/>
        </w:rPr>
        <w:t>niż wiosną, p</w:t>
      </w:r>
      <w:r w:rsidR="001C713C" w:rsidRPr="004E7D48">
        <w:rPr>
          <w:rFonts w:ascii="Tahoma" w:hAnsi="Tahoma" w:cs="Tahoma"/>
          <w:color w:val="000000"/>
          <w:spacing w:val="-4"/>
          <w:sz w:val="20"/>
          <w:szCs w:val="20"/>
        </w:rPr>
        <w:t>rognozuje recesję</w:t>
      </w:r>
      <w:r w:rsidR="007C3DEA" w:rsidRPr="004E7D48">
        <w:rPr>
          <w:rFonts w:ascii="Tahoma" w:hAnsi="Tahoma" w:cs="Tahoma"/>
          <w:color w:val="000000"/>
          <w:spacing w:val="-4"/>
          <w:sz w:val="20"/>
          <w:szCs w:val="20"/>
        </w:rPr>
        <w:t>: 18 proc. (</w:t>
      </w:r>
      <w:r w:rsidR="001C713C" w:rsidRPr="004E7D48">
        <w:rPr>
          <w:rFonts w:ascii="Tahoma" w:hAnsi="Tahoma" w:cs="Tahoma"/>
          <w:color w:val="000000"/>
          <w:spacing w:val="-4"/>
          <w:sz w:val="20"/>
          <w:szCs w:val="20"/>
        </w:rPr>
        <w:t>spadek o 13.p.p.).</w:t>
      </w:r>
      <w:r w:rsidR="003F4A73"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 w:rsidR="003308FB" w:rsidRPr="004E7D48">
        <w:rPr>
          <w:rFonts w:ascii="Tahoma" w:hAnsi="Tahoma" w:cs="Tahoma"/>
          <w:color w:val="000000"/>
          <w:spacing w:val="-4"/>
          <w:sz w:val="20"/>
          <w:szCs w:val="20"/>
        </w:rPr>
        <w:t>Mnie</w:t>
      </w:r>
      <w:r w:rsidR="001C5F45" w:rsidRPr="004E7D48">
        <w:rPr>
          <w:rFonts w:ascii="Tahoma" w:hAnsi="Tahoma" w:cs="Tahoma"/>
          <w:color w:val="000000"/>
          <w:spacing w:val="-4"/>
          <w:sz w:val="20"/>
          <w:szCs w:val="20"/>
        </w:rPr>
        <w:t>jszy odsetek</w:t>
      </w:r>
      <w:r w:rsidR="003308FB"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 w:rsidR="003F4A73"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spodziewa się </w:t>
      </w:r>
      <w:r w:rsidR="003308FB"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także stagnacji </w:t>
      </w:r>
      <w:r w:rsidR="003F4A73" w:rsidRPr="004E7D48">
        <w:rPr>
          <w:rFonts w:ascii="Tahoma" w:hAnsi="Tahoma" w:cs="Tahoma"/>
          <w:color w:val="000000"/>
          <w:spacing w:val="-4"/>
          <w:sz w:val="20"/>
          <w:szCs w:val="20"/>
        </w:rPr>
        <w:t>(48 proc.</w:t>
      </w:r>
      <w:r w:rsidR="003308FB"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 vs</w:t>
      </w:r>
      <w:r w:rsidR="00203301" w:rsidRPr="004E7D48">
        <w:rPr>
          <w:rFonts w:ascii="Tahoma" w:hAnsi="Tahoma" w:cs="Tahoma"/>
          <w:color w:val="000000"/>
          <w:spacing w:val="-4"/>
          <w:sz w:val="20"/>
          <w:szCs w:val="20"/>
        </w:rPr>
        <w:t>.</w:t>
      </w:r>
      <w:r w:rsidR="003308FB" w:rsidRPr="004E7D48">
        <w:rPr>
          <w:rFonts w:ascii="Tahoma" w:hAnsi="Tahoma" w:cs="Tahoma"/>
          <w:color w:val="000000"/>
          <w:spacing w:val="-4"/>
          <w:sz w:val="20"/>
          <w:szCs w:val="20"/>
        </w:rPr>
        <w:t xml:space="preserve"> 58 proc.</w:t>
      </w:r>
      <w:r w:rsidR="003F4A73" w:rsidRPr="004E7D48">
        <w:rPr>
          <w:rFonts w:ascii="Tahoma" w:hAnsi="Tahoma" w:cs="Tahoma"/>
          <w:color w:val="000000"/>
          <w:spacing w:val="-4"/>
          <w:sz w:val="20"/>
          <w:szCs w:val="20"/>
        </w:rPr>
        <w:t>).</w:t>
      </w:r>
    </w:p>
    <w:p w:rsidR="004F7751" w:rsidRPr="004E7D48" w:rsidRDefault="004F7751" w:rsidP="0007445B">
      <w:pPr>
        <w:pStyle w:val="HeaderAddress"/>
        <w:spacing w:line="276" w:lineRule="auto"/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</w:pPr>
      <w:r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–</w:t>
      </w:r>
      <w:r w:rsidR="000D0314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</w:t>
      </w:r>
      <w:r w:rsidR="00BD401A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O</w:t>
      </w:r>
      <w:r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dważniejsze plany rekrutacyjne </w:t>
      </w:r>
      <w:r w:rsidR="0016213C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firm</w:t>
      </w:r>
      <w:r w:rsidR="009E01BD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</w:t>
      </w:r>
      <w:r w:rsidR="000B4A74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to efekt </w:t>
      </w:r>
      <w:r w:rsidR="003521D9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jednoczesnego polepszenia </w:t>
      </w:r>
      <w:r w:rsidR="005B4C86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się </w:t>
      </w:r>
      <w:r w:rsidR="003521D9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nastrojów </w:t>
      </w:r>
      <w:r w:rsidR="000B4A74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na dwóch płaszczyznach: </w:t>
      </w:r>
      <w:r w:rsidR="00BD401A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lepiej oceniania jest zarówno ogólna</w:t>
      </w:r>
      <w:r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</w:t>
      </w:r>
      <w:r w:rsidR="00DB4A1A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sytuacj</w:t>
      </w:r>
      <w:r w:rsidR="000114D9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a</w:t>
      </w:r>
      <w:r w:rsidR="00DB4A1A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gospodarcz</w:t>
      </w:r>
      <w:r w:rsidR="00822399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a</w:t>
      </w:r>
      <w:r w:rsidR="0016213C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w Polsce</w:t>
      </w:r>
      <w:r w:rsidR="00DB4A1A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, </w:t>
      </w:r>
      <w:r w:rsidR="00BD401A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jak </w:t>
      </w:r>
      <w:r w:rsidR="000B4A74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i indywidualna </w:t>
      </w:r>
      <w:r w:rsidR="00BD401A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kondycja finansowa</w:t>
      </w:r>
      <w:r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przedsiębiorstw</w:t>
      </w:r>
      <w:r w:rsidR="0016213C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. </w:t>
      </w:r>
      <w:r w:rsidR="00B5129C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Przyglądając się poprzednim edycjom badania, można wyciągnąć wniosek, </w:t>
      </w:r>
      <w:r w:rsidR="008A47CA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że firmy przeczekiwały </w:t>
      </w:r>
      <w:r w:rsidR="00036ADC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trudny</w:t>
      </w:r>
      <w:r w:rsidR="008A47CA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czas, a teraz </w:t>
      </w:r>
      <w:r w:rsidR="00B5129C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dostrzegają </w:t>
      </w:r>
      <w:r w:rsidR="00F76687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wreszcie </w:t>
      </w:r>
      <w:r w:rsidR="000B4A74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lepszą</w:t>
      </w:r>
      <w:r w:rsidR="0018158C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koniunkturę</w:t>
      </w:r>
      <w:r w:rsidR="008C1BB6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i</w:t>
      </w:r>
      <w:r w:rsidR="0007445B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chcą </w:t>
      </w:r>
      <w:r w:rsidR="00BD401A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wzmacniać swoje zespoły o nowe talenty</w:t>
      </w:r>
      <w:r w:rsidR="0018158C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. Warto też zauważyć, że </w:t>
      </w:r>
      <w:r w:rsidR="000B4A74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nawet w warunkach ograniczeń budżetowych związanych z kolejn</w:t>
      </w:r>
      <w:r w:rsidR="009137A2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ą</w:t>
      </w:r>
      <w:r w:rsidR="000B4A74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podwyżk</w:t>
      </w:r>
      <w:r w:rsidR="009137A2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ą</w:t>
      </w:r>
      <w:r w:rsidR="000B4A74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płacy minimalnej</w:t>
      </w:r>
      <w:r w:rsidR="009137A2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o</w:t>
      </w:r>
      <w:r w:rsidR="000D010E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d</w:t>
      </w:r>
      <w:r w:rsidR="009137A2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stycznia 2024 roku</w:t>
      </w:r>
      <w:r w:rsidR="000B4A74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, </w:t>
      </w:r>
      <w:r w:rsidR="009137A2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ubywa firm, dla których jest to powód by rezygnować z rekrutacji: jest ich </w:t>
      </w:r>
      <w:r w:rsidR="000B7477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o </w:t>
      </w:r>
      <w:r w:rsidR="000B4A74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5 proc. </w:t>
      </w:r>
      <w:r w:rsidR="009137A2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mniej niż w zeszłym roku</w:t>
      </w:r>
      <w:r w:rsidR="008C1BB6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. To wszystko sprawia, że początek </w:t>
      </w:r>
      <w:r w:rsidR="00CF1A71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2024</w:t>
      </w:r>
      <w:r w:rsidR="008C1BB6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roku</w:t>
      </w:r>
      <w:r w:rsidR="009137A2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</w:t>
      </w:r>
      <w:r w:rsidR="008C1BB6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wygląda bardz</w:t>
      </w:r>
      <w:r w:rsidR="00DF0168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iej</w:t>
      </w:r>
      <w:r w:rsidR="008C1BB6" w:rsidRPr="004E7D48">
        <w:rPr>
          <w:i/>
          <w:iCs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obiecująco na rynku pracy</w:t>
      </w:r>
      <w:r w:rsidR="008C1BB6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– </w:t>
      </w:r>
      <w:r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komentuje </w:t>
      </w:r>
      <w:r w:rsidR="00A70F16" w:rsidRPr="004E7D48">
        <w:rPr>
          <w:b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Monika </w:t>
      </w:r>
      <w:proofErr w:type="spellStart"/>
      <w:r w:rsidR="00A70F16" w:rsidRPr="004E7D48">
        <w:rPr>
          <w:b/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Hryniszyn</w:t>
      </w:r>
      <w:proofErr w:type="spellEnd"/>
      <w:r w:rsidR="00A70F16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, </w:t>
      </w:r>
      <w:proofErr w:type="spellStart"/>
      <w:r w:rsidR="00A70F16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Regional</w:t>
      </w:r>
      <w:proofErr w:type="spellEnd"/>
      <w:r w:rsidR="00A70F16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HR leader </w:t>
      </w:r>
      <w:proofErr w:type="spellStart"/>
      <w:r w:rsidR="00A70F16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Northern</w:t>
      </w:r>
      <w:proofErr w:type="spellEnd"/>
      <w:r w:rsidR="00A70F16"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 xml:space="preserve"> Europe &amp; Global Talent w Randstad</w:t>
      </w:r>
      <w:r w:rsidRPr="004E7D48">
        <w:rPr>
          <w:color w:val="000000" w:themeColor="text1"/>
          <w:spacing w:val="-4"/>
          <w:sz w:val="20"/>
          <w:szCs w:val="20"/>
          <w:shd w:val="clear" w:color="auto" w:fill="FFFFFF"/>
          <w:lang w:val="pl-PL"/>
        </w:rPr>
        <w:t>.</w:t>
      </w:r>
    </w:p>
    <w:p w:rsidR="004E7A35" w:rsidRPr="004E7D48" w:rsidRDefault="004E7A35" w:rsidP="00A6720A">
      <w:pPr>
        <w:spacing w:line="276" w:lineRule="auto"/>
        <w:rPr>
          <w:rFonts w:ascii="Tahoma" w:hAnsi="Tahoma" w:cs="Tahoma"/>
          <w:color w:val="000000" w:themeColor="text1"/>
          <w:spacing w:val="-4"/>
          <w:sz w:val="22"/>
          <w:szCs w:val="22"/>
          <w:shd w:val="clear" w:color="auto" w:fill="FFFFFF"/>
        </w:rPr>
      </w:pPr>
    </w:p>
    <w:p w:rsidR="000E79CA" w:rsidRPr="004E7D48" w:rsidRDefault="000E79CA" w:rsidP="00A6720A">
      <w:pPr>
        <w:pStyle w:val="HeaderAddress"/>
        <w:spacing w:line="276" w:lineRule="auto"/>
        <w:rPr>
          <w:color w:val="000000" w:themeColor="text1"/>
          <w:spacing w:val="-4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0E79CA" w:rsidRPr="004E7D48" w:rsidRDefault="007115CF" w:rsidP="00A6720A">
      <w:pPr>
        <w:pStyle w:val="HeaderAddress"/>
        <w:spacing w:line="276" w:lineRule="auto"/>
        <w:jc w:val="both"/>
        <w:rPr>
          <w:rFonts w:eastAsia="Tahoma Bold"/>
          <w:color w:val="0070C0"/>
          <w:spacing w:val="-4"/>
          <w:sz w:val="18"/>
          <w:szCs w:val="18"/>
          <w:u w:color="0070C0"/>
          <w:lang w:val="pl-PL"/>
        </w:rPr>
      </w:pPr>
      <w:r w:rsidRPr="004E7D48">
        <w:rPr>
          <w:color w:val="0070C0"/>
          <w:spacing w:val="-4"/>
          <w:sz w:val="18"/>
          <w:szCs w:val="18"/>
          <w:u w:color="0070C0"/>
          <w:lang w:val="pl-PL"/>
        </w:rPr>
        <w:t>Kontakt:</w:t>
      </w:r>
    </w:p>
    <w:p w:rsidR="000E79CA" w:rsidRPr="004E7D48" w:rsidRDefault="007115CF" w:rsidP="00A6720A">
      <w:pPr>
        <w:pStyle w:val="HeaderAddress"/>
        <w:spacing w:line="276" w:lineRule="auto"/>
        <w:jc w:val="both"/>
        <w:rPr>
          <w:rFonts w:eastAsia="Tahoma Bold"/>
          <w:spacing w:val="-4"/>
          <w:sz w:val="18"/>
          <w:szCs w:val="18"/>
          <w:lang w:val="pl-PL"/>
        </w:rPr>
      </w:pPr>
      <w:r w:rsidRPr="004E7D48">
        <w:rPr>
          <w:spacing w:val="-4"/>
          <w:sz w:val="18"/>
          <w:szCs w:val="18"/>
          <w:lang w:val="pl-PL"/>
        </w:rPr>
        <w:t>Mateusz Żydek</w:t>
      </w:r>
    </w:p>
    <w:p w:rsidR="000E79CA" w:rsidRPr="004E7D48" w:rsidRDefault="007115CF" w:rsidP="00A6720A">
      <w:pPr>
        <w:pStyle w:val="HeaderAddress"/>
        <w:spacing w:line="276" w:lineRule="auto"/>
        <w:jc w:val="both"/>
        <w:rPr>
          <w:spacing w:val="-4"/>
          <w:sz w:val="18"/>
          <w:szCs w:val="18"/>
          <w:lang w:val="pl-PL"/>
        </w:rPr>
      </w:pPr>
      <w:r w:rsidRPr="004E7D48">
        <w:rPr>
          <w:spacing w:val="-4"/>
          <w:sz w:val="18"/>
          <w:szCs w:val="18"/>
          <w:lang w:val="pl-PL"/>
        </w:rPr>
        <w:t>Rzecznik Prasowy</w:t>
      </w:r>
    </w:p>
    <w:p w:rsidR="000E79CA" w:rsidRPr="004E7D48" w:rsidRDefault="007115CF" w:rsidP="00A6720A">
      <w:pPr>
        <w:pStyle w:val="HeaderAddress"/>
        <w:spacing w:line="276" w:lineRule="auto"/>
        <w:jc w:val="both"/>
        <w:rPr>
          <w:spacing w:val="-4"/>
          <w:sz w:val="18"/>
          <w:szCs w:val="18"/>
          <w:lang w:val="pl-PL"/>
        </w:rPr>
      </w:pPr>
      <w:r w:rsidRPr="004E7D48">
        <w:rPr>
          <w:spacing w:val="-4"/>
          <w:sz w:val="18"/>
          <w:szCs w:val="18"/>
          <w:lang w:val="pl-PL"/>
        </w:rPr>
        <w:t>Tel. +48 665 305 902</w:t>
      </w:r>
    </w:p>
    <w:p w:rsidR="000E79CA" w:rsidRPr="004E7D48" w:rsidRDefault="007115CF" w:rsidP="00A6720A">
      <w:pPr>
        <w:pStyle w:val="HeaderAddress"/>
        <w:spacing w:line="276" w:lineRule="auto"/>
        <w:jc w:val="both"/>
        <w:rPr>
          <w:rStyle w:val="Brak"/>
          <w:color w:val="4F81BD"/>
          <w:spacing w:val="-4"/>
          <w:sz w:val="18"/>
          <w:szCs w:val="18"/>
          <w:u w:color="4F81BD"/>
          <w:lang w:val="pl-PL"/>
        </w:rPr>
      </w:pPr>
      <w:r w:rsidRPr="004E7D48">
        <w:rPr>
          <w:spacing w:val="-4"/>
          <w:sz w:val="18"/>
          <w:szCs w:val="18"/>
          <w:lang w:val="pl-PL"/>
        </w:rPr>
        <w:t xml:space="preserve">Email: </w:t>
      </w:r>
      <w:hyperlink r:id="rId10">
        <w:r w:rsidRPr="004E7D48">
          <w:rPr>
            <w:rStyle w:val="Hyperlink0"/>
            <w:spacing w:val="-4"/>
            <w:lang w:val="pl-PL"/>
          </w:rPr>
          <w:t>mateusz.zydek@randstad.pl</w:t>
        </w:r>
      </w:hyperlink>
    </w:p>
    <w:p w:rsidR="000E79CA" w:rsidRPr="004E7D48" w:rsidRDefault="000E79CA" w:rsidP="00A6720A">
      <w:pPr>
        <w:pStyle w:val="HeaderAddress"/>
        <w:spacing w:line="276" w:lineRule="auto"/>
        <w:jc w:val="both"/>
        <w:rPr>
          <w:rStyle w:val="Brak"/>
          <w:color w:val="4F81BD"/>
          <w:spacing w:val="-4"/>
          <w:sz w:val="18"/>
          <w:szCs w:val="18"/>
          <w:u w:color="4F81BD"/>
          <w:lang w:val="pl-PL"/>
        </w:rPr>
      </w:pPr>
    </w:p>
    <w:p w:rsidR="000E79CA" w:rsidRPr="004E7D48" w:rsidRDefault="000E79CA" w:rsidP="00A6720A">
      <w:pPr>
        <w:pStyle w:val="Normalny1"/>
        <w:pBdr>
          <w:bottom w:val="single" w:sz="6" w:space="0" w:color="000000"/>
        </w:pBdr>
        <w:spacing w:line="276" w:lineRule="auto"/>
        <w:jc w:val="both"/>
        <w:rPr>
          <w:rStyle w:val="Brak"/>
          <w:rFonts w:eastAsia="Tahoma Bold"/>
          <w:spacing w:val="-4"/>
          <w:sz w:val="14"/>
          <w:szCs w:val="14"/>
          <w:lang w:val="pl-PL"/>
        </w:rPr>
      </w:pPr>
    </w:p>
    <w:p w:rsidR="000E79CA" w:rsidRPr="004E7D48" w:rsidRDefault="000E79CA" w:rsidP="00A6720A">
      <w:pPr>
        <w:pStyle w:val="Tre"/>
        <w:spacing w:line="276" w:lineRule="auto"/>
        <w:jc w:val="both"/>
        <w:rPr>
          <w:rStyle w:val="Brak"/>
          <w:color w:val="4F81BD"/>
          <w:spacing w:val="-4"/>
          <w:kern w:val="2"/>
          <w:u w:color="4F81BD"/>
          <w:lang w:val="pl-PL"/>
        </w:rPr>
      </w:pPr>
    </w:p>
    <w:p w:rsidR="00CE7230" w:rsidRPr="004E7D48" w:rsidRDefault="00CE7230" w:rsidP="00A6720A">
      <w:pPr>
        <w:spacing w:line="276" w:lineRule="auto"/>
        <w:jc w:val="both"/>
        <w:rPr>
          <w:rFonts w:ascii="Tahoma" w:hAnsi="Tahoma" w:cs="Tahoma"/>
          <w:spacing w:val="-4"/>
        </w:rPr>
      </w:pPr>
      <w:r w:rsidRPr="004E7D48">
        <w:rPr>
          <w:rFonts w:ascii="Tahoma" w:hAnsi="Tahoma" w:cs="Tahoma"/>
          <w:color w:val="4F81BD"/>
          <w:spacing w:val="-4"/>
          <w:sz w:val="16"/>
        </w:rPr>
        <w:t>Plany Pracodawców</w:t>
      </w:r>
      <w:r w:rsidRPr="004E7D48">
        <w:rPr>
          <w:rFonts w:ascii="Tahoma" w:hAnsi="Tahoma" w:cs="Tahoma"/>
          <w:color w:val="0070C0"/>
          <w:spacing w:val="-4"/>
          <w:sz w:val="16"/>
        </w:rPr>
        <w:t xml:space="preserve"> </w:t>
      </w:r>
      <w:r w:rsidRPr="004E7D48">
        <w:rPr>
          <w:rFonts w:ascii="Tahoma" w:hAnsi="Tahoma" w:cs="Tahoma"/>
          <w:spacing w:val="-4"/>
          <w:sz w:val="16"/>
        </w:rPr>
        <w:t xml:space="preserve">to sondaż </w:t>
      </w:r>
      <w:r w:rsidRPr="004E7D48">
        <w:rPr>
          <w:rFonts w:ascii="Tahoma" w:hAnsi="Tahoma" w:cs="Tahoma"/>
          <w:color w:val="4F81BD"/>
          <w:spacing w:val="-4"/>
          <w:sz w:val="16"/>
        </w:rPr>
        <w:t>Instytutu Badawczego Randstad</w:t>
      </w:r>
      <w:r w:rsidRPr="004E7D48">
        <w:rPr>
          <w:rFonts w:ascii="Tahoma" w:hAnsi="Tahoma" w:cs="Tahoma"/>
          <w:spacing w:val="-4"/>
          <w:sz w:val="16"/>
        </w:rPr>
        <w:t>, w którym respondentami są pracodawcy wyrażający opinie w najważniejszych obszarach ich działalności, m.in.: planowanych zmian w poziomie zatrudnienia i wynagrodzeń, czy przewidywanych zmian kondycji firm i gospodarki. Pytania kierowane są bezpośrednio do osób odpowiedzialnych za politykę kadrową (w małych przedsiębiorstwach jest to zarząd lub właściciel firmy).</w:t>
      </w:r>
      <w:r w:rsidR="00F62FAB" w:rsidRPr="004E7D48">
        <w:rPr>
          <w:rFonts w:ascii="Tahoma" w:hAnsi="Tahoma" w:cs="Tahoma"/>
          <w:spacing w:val="-4"/>
        </w:rPr>
        <w:t xml:space="preserve"> </w:t>
      </w:r>
      <w:r w:rsidRPr="004E7D48">
        <w:rPr>
          <w:rFonts w:ascii="Tahoma" w:hAnsi="Tahoma" w:cs="Tahoma"/>
          <w:spacing w:val="-4"/>
          <w:sz w:val="16"/>
        </w:rPr>
        <w:t>Wywiady bieżącej, 4</w:t>
      </w:r>
      <w:r w:rsidR="00EC74B4" w:rsidRPr="004E7D48">
        <w:rPr>
          <w:rFonts w:ascii="Tahoma" w:hAnsi="Tahoma" w:cs="Tahoma"/>
          <w:spacing w:val="-4"/>
          <w:sz w:val="16"/>
        </w:rPr>
        <w:t>8</w:t>
      </w:r>
      <w:r w:rsidRPr="004E7D48">
        <w:rPr>
          <w:rFonts w:ascii="Tahoma" w:hAnsi="Tahoma" w:cs="Tahoma"/>
          <w:spacing w:val="-4"/>
          <w:sz w:val="16"/>
        </w:rPr>
        <w:t xml:space="preserve">. edycji badania, zostały zrealizowane w okresie od </w:t>
      </w:r>
      <w:r w:rsidR="00F62FAB" w:rsidRPr="004E7D48">
        <w:rPr>
          <w:rFonts w:ascii="Tahoma" w:hAnsi="Tahoma" w:cs="Tahoma"/>
          <w:spacing w:val="-4"/>
          <w:sz w:val="16"/>
        </w:rPr>
        <w:t>9</w:t>
      </w:r>
      <w:r w:rsidRPr="004E7D48">
        <w:rPr>
          <w:rFonts w:ascii="Tahoma" w:hAnsi="Tahoma" w:cs="Tahoma"/>
          <w:spacing w:val="-4"/>
          <w:sz w:val="16"/>
        </w:rPr>
        <w:t xml:space="preserve"> października do </w:t>
      </w:r>
      <w:r w:rsidR="00F62FAB" w:rsidRPr="004E7D48">
        <w:rPr>
          <w:rFonts w:ascii="Tahoma" w:hAnsi="Tahoma" w:cs="Tahoma"/>
          <w:spacing w:val="-4"/>
          <w:sz w:val="16"/>
        </w:rPr>
        <w:t>23</w:t>
      </w:r>
      <w:r w:rsidRPr="004E7D48">
        <w:rPr>
          <w:rFonts w:ascii="Tahoma" w:hAnsi="Tahoma" w:cs="Tahoma"/>
          <w:spacing w:val="-4"/>
          <w:sz w:val="16"/>
        </w:rPr>
        <w:t xml:space="preserve"> listopada 202</w:t>
      </w:r>
      <w:r w:rsidR="00F62FAB" w:rsidRPr="004E7D48">
        <w:rPr>
          <w:rFonts w:ascii="Tahoma" w:hAnsi="Tahoma" w:cs="Tahoma"/>
          <w:spacing w:val="-4"/>
          <w:sz w:val="16"/>
        </w:rPr>
        <w:t>3</w:t>
      </w:r>
      <w:r w:rsidRPr="004E7D48">
        <w:rPr>
          <w:rFonts w:ascii="Tahoma" w:hAnsi="Tahoma" w:cs="Tahoma"/>
          <w:spacing w:val="-4"/>
          <w:sz w:val="16"/>
        </w:rPr>
        <w:t xml:space="preserve"> r.</w:t>
      </w:r>
    </w:p>
    <w:p w:rsidR="00F62FAB" w:rsidRPr="004E7D48" w:rsidRDefault="00F62FAB" w:rsidP="00A6720A">
      <w:pPr>
        <w:spacing w:line="276" w:lineRule="auto"/>
        <w:jc w:val="both"/>
        <w:rPr>
          <w:rFonts w:ascii="Tahoma" w:hAnsi="Tahoma" w:cs="Tahoma"/>
          <w:spacing w:val="-4"/>
          <w:sz w:val="16"/>
        </w:rPr>
      </w:pPr>
    </w:p>
    <w:p w:rsidR="00CE7230" w:rsidRPr="004E7D48" w:rsidRDefault="00CE7230" w:rsidP="00A6720A">
      <w:pPr>
        <w:spacing w:line="276" w:lineRule="auto"/>
        <w:jc w:val="both"/>
        <w:rPr>
          <w:rFonts w:ascii="Tahoma" w:hAnsi="Tahoma" w:cs="Tahoma"/>
          <w:spacing w:val="-4"/>
        </w:rPr>
      </w:pPr>
      <w:r w:rsidRPr="004E7D48">
        <w:rPr>
          <w:rFonts w:ascii="Tahoma" w:hAnsi="Tahoma" w:cs="Tahoma"/>
          <w:spacing w:val="-4"/>
          <w:sz w:val="16"/>
        </w:rPr>
        <w:t xml:space="preserve">Badanie realizowane przez ekspertów </w:t>
      </w:r>
      <w:proofErr w:type="spellStart"/>
      <w:r w:rsidRPr="004E7D48">
        <w:rPr>
          <w:rFonts w:ascii="Tahoma" w:hAnsi="Tahoma" w:cs="Tahoma"/>
          <w:spacing w:val="-4"/>
          <w:sz w:val="16"/>
        </w:rPr>
        <w:t>GfK</w:t>
      </w:r>
      <w:proofErr w:type="spellEnd"/>
      <w:r w:rsidRPr="004E7D48">
        <w:rPr>
          <w:rFonts w:ascii="Tahoma" w:hAnsi="Tahoma" w:cs="Tahoma"/>
          <w:spacing w:val="-4"/>
          <w:sz w:val="16"/>
        </w:rPr>
        <w:t xml:space="preserve"> metodą CATI (indywidualne wywiady kwestionariuszowe wspomagane komputerowo) zostało zainicjowane w listopadzie 2008 roku i odbywa się aktualnie w cyklu półrocznym. Od 20. edycji badanie jest przeprowadzane na reprezentatywnej ze względu na region i wielkość firmy próbie 1000 firm (margines błędu statystycznego dla próby N=1000 wynosi 3,1%). Z próby wykluczono firmy zatrudniające poniżej 10 osób, firmy doradztwa personalnego oraz firmy, dla których agencje pracy tymczasowej nie świadczą usług.</w:t>
      </w:r>
    </w:p>
    <w:p w:rsidR="00CE7230" w:rsidRPr="004E7D48" w:rsidRDefault="00CE7230" w:rsidP="00A6720A">
      <w:pPr>
        <w:spacing w:line="276" w:lineRule="auto"/>
        <w:jc w:val="both"/>
        <w:rPr>
          <w:rFonts w:ascii="Tahoma" w:hAnsi="Tahoma" w:cs="Tahoma"/>
          <w:spacing w:val="-4"/>
        </w:rPr>
      </w:pPr>
    </w:p>
    <w:p w:rsidR="000E79CA" w:rsidRPr="004E7D48" w:rsidRDefault="007115CF" w:rsidP="00A6720A">
      <w:pPr>
        <w:pStyle w:val="HeaderAddress"/>
        <w:spacing w:line="276" w:lineRule="auto"/>
        <w:rPr>
          <w:rStyle w:val="Brak"/>
          <w:spacing w:val="-4"/>
          <w:kern w:val="2"/>
          <w:lang w:val="pl-PL"/>
        </w:rPr>
      </w:pPr>
      <w:proofErr w:type="spellStart"/>
      <w:r w:rsidRPr="004E7D48">
        <w:rPr>
          <w:rStyle w:val="Brak"/>
          <w:color w:val="4F81BD"/>
          <w:spacing w:val="-4"/>
          <w:kern w:val="2"/>
          <w:u w:color="4F81BD"/>
          <w:lang w:val="pl-PL"/>
        </w:rPr>
        <w:t>Randstad</w:t>
      </w:r>
      <w:proofErr w:type="spellEnd"/>
      <w:r w:rsidRPr="004E7D48">
        <w:rPr>
          <w:rStyle w:val="Brak"/>
          <w:color w:val="4F81BD"/>
          <w:spacing w:val="-4"/>
          <w:kern w:val="2"/>
          <w:u w:color="4F81BD"/>
          <w:lang w:val="pl-PL"/>
        </w:rPr>
        <w:t xml:space="preserve"> Polska</w:t>
      </w:r>
      <w:r w:rsidRPr="004E7D48">
        <w:rPr>
          <w:rStyle w:val="Brak"/>
          <w:spacing w:val="-4"/>
          <w:kern w:val="2"/>
          <w:lang w:val="pl-PL"/>
        </w:rPr>
        <w:t xml:space="preserve">, lider na polskim rynku doradztwa personalnego i pracy tymczasowej, jest częścią holenderskiego </w:t>
      </w:r>
      <w:proofErr w:type="spellStart"/>
      <w:r w:rsidRPr="004E7D48">
        <w:rPr>
          <w:rStyle w:val="Brak"/>
          <w:spacing w:val="-4"/>
          <w:kern w:val="2"/>
          <w:lang w:val="pl-PL"/>
        </w:rPr>
        <w:t>Randstad</w:t>
      </w:r>
      <w:proofErr w:type="spellEnd"/>
      <w:r w:rsidRPr="004E7D48">
        <w:rPr>
          <w:rStyle w:val="Brak"/>
          <w:spacing w:val="-4"/>
          <w:kern w:val="2"/>
          <w:lang w:val="pl-PL"/>
        </w:rPr>
        <w:t xml:space="preserve"> Holding </w:t>
      </w:r>
      <w:proofErr w:type="spellStart"/>
      <w:r w:rsidRPr="004E7D48">
        <w:rPr>
          <w:rStyle w:val="Brak"/>
          <w:spacing w:val="-4"/>
          <w:kern w:val="2"/>
          <w:lang w:val="pl-PL"/>
        </w:rPr>
        <w:t>nv</w:t>
      </w:r>
      <w:proofErr w:type="spellEnd"/>
      <w:r w:rsidRPr="004E7D48">
        <w:rPr>
          <w:rStyle w:val="Brak"/>
          <w:spacing w:val="-4"/>
          <w:kern w:val="2"/>
          <w:lang w:val="pl-PL"/>
        </w:rPr>
        <w:t>.</w:t>
      </w:r>
    </w:p>
    <w:p w:rsidR="000E79CA" w:rsidRPr="004E7D48" w:rsidRDefault="000E79CA" w:rsidP="00A6720A">
      <w:pPr>
        <w:pStyle w:val="HeaderAddress"/>
        <w:spacing w:line="276" w:lineRule="auto"/>
        <w:rPr>
          <w:rStyle w:val="Brak"/>
          <w:spacing w:val="-4"/>
          <w:kern w:val="2"/>
          <w:lang w:val="pl-PL"/>
        </w:rPr>
      </w:pPr>
    </w:p>
    <w:p w:rsidR="000E79CA" w:rsidRPr="004E7D48" w:rsidRDefault="007115CF" w:rsidP="00A6720A">
      <w:pPr>
        <w:pStyle w:val="HeaderAddress"/>
        <w:spacing w:line="276" w:lineRule="auto"/>
        <w:rPr>
          <w:rStyle w:val="Brak"/>
          <w:spacing w:val="-4"/>
          <w:kern w:val="2"/>
          <w:lang w:val="pl-PL"/>
        </w:rPr>
      </w:pPr>
      <w:r w:rsidRPr="004E7D48">
        <w:rPr>
          <w:rStyle w:val="Brak"/>
          <w:spacing w:val="-4"/>
          <w:kern w:val="2"/>
          <w:lang w:val="pl-PL"/>
        </w:rPr>
        <w:t xml:space="preserve">Randstad jest zaufanym partnerem dla firm, które potrzebują wsparcia w poszukiwaniu pracowników tymczasowych (w tym także rekrutacji i zarządzania dużymi grupami pracowników w siedzibie klienta) i stałych, w tym specjalistów w zakresie finansów, informatyki, inżynierii oraz w sektorze nowoczesnych usług dla biznesu. Randstad wspiera także pracodawców fachowym doradztwem i analizami rynku pracy. Pomaga w procesach </w:t>
      </w:r>
      <w:bookmarkStart w:id="0" w:name="_GoBack"/>
      <w:bookmarkEnd w:id="0"/>
      <w:r w:rsidRPr="004E7D48">
        <w:rPr>
          <w:rStyle w:val="Brak"/>
          <w:spacing w:val="-4"/>
          <w:kern w:val="2"/>
          <w:lang w:val="pl-PL"/>
        </w:rPr>
        <w:t>rozliczania pracowników i zarządzania dokumentacją kadrową.</w:t>
      </w:r>
    </w:p>
    <w:p w:rsidR="000E79CA" w:rsidRPr="004E7D48" w:rsidRDefault="000E79CA" w:rsidP="00A6720A">
      <w:pPr>
        <w:pStyle w:val="HeaderAddress"/>
        <w:spacing w:line="276" w:lineRule="auto"/>
        <w:rPr>
          <w:rStyle w:val="Brak"/>
          <w:spacing w:val="-4"/>
          <w:kern w:val="2"/>
          <w:lang w:val="pl-PL"/>
        </w:rPr>
      </w:pPr>
    </w:p>
    <w:p w:rsidR="000E79CA" w:rsidRPr="004E7D48" w:rsidRDefault="007115CF" w:rsidP="00A6720A">
      <w:pPr>
        <w:pStyle w:val="HeaderAddress"/>
        <w:spacing w:line="276" w:lineRule="auto"/>
        <w:rPr>
          <w:rStyle w:val="Brak"/>
          <w:spacing w:val="-4"/>
          <w:kern w:val="2"/>
          <w:lang w:val="pl-PL"/>
        </w:rPr>
      </w:pPr>
      <w:r w:rsidRPr="004E7D48">
        <w:rPr>
          <w:rStyle w:val="Brak"/>
          <w:spacing w:val="-4"/>
          <w:kern w:val="2"/>
          <w:lang w:val="pl-PL"/>
        </w:rPr>
        <w:t>Poszukujących zatrudnienia specjaliści Randstad wspierają w odnajdywaniu najlepszej pracy, która odpowiada ich potrzebom i kwalifikacjom. Tworzą w ten sposób przyjazną przestrzeń komunikacji między pracownikami a pracodawcami.</w:t>
      </w:r>
      <w:r w:rsidRPr="004E7D48">
        <w:rPr>
          <w:rStyle w:val="Brak"/>
          <w:spacing w:val="-4"/>
          <w:kern w:val="2"/>
          <w:lang w:val="pl-PL"/>
        </w:rPr>
        <w:br/>
      </w:r>
    </w:p>
    <w:p w:rsidR="000E79CA" w:rsidRPr="004E7D48" w:rsidRDefault="007115CF" w:rsidP="00A6720A">
      <w:pPr>
        <w:pStyle w:val="HeaderAddress"/>
        <w:spacing w:line="276" w:lineRule="auto"/>
        <w:rPr>
          <w:rStyle w:val="Brak"/>
          <w:spacing w:val="-4"/>
          <w:kern w:val="2"/>
          <w:lang w:val="pl-PL"/>
        </w:rPr>
      </w:pPr>
      <w:r w:rsidRPr="004E7D48">
        <w:rPr>
          <w:rStyle w:val="Brak"/>
          <w:spacing w:val="-4"/>
          <w:kern w:val="2"/>
          <w:lang w:val="pl-PL"/>
        </w:rPr>
        <w:t>Randstad sięga po nowoczesne technologie tak, by służyły one wygodzie poszukujących pracy i pracodawców. Działa globalnie, ale i lokalnie. Na co dzień ze specjalistami Randstad spotkać się można w jednym z ponad 120 biur w Polsce.</w:t>
      </w:r>
    </w:p>
    <w:p w:rsidR="000E79CA" w:rsidRPr="004E7D48" w:rsidRDefault="000E79CA" w:rsidP="00A6720A">
      <w:pPr>
        <w:pStyle w:val="HeaderAddress"/>
        <w:spacing w:line="276" w:lineRule="auto"/>
        <w:rPr>
          <w:rStyle w:val="Brak"/>
          <w:spacing w:val="-4"/>
          <w:kern w:val="2"/>
          <w:lang w:val="pl-PL"/>
        </w:rPr>
      </w:pPr>
    </w:p>
    <w:p w:rsidR="000E79CA" w:rsidRPr="004E7D48" w:rsidRDefault="007115CF" w:rsidP="00A6720A">
      <w:pPr>
        <w:pStyle w:val="HeaderAddress"/>
        <w:spacing w:line="276" w:lineRule="auto"/>
        <w:rPr>
          <w:spacing w:val="-4"/>
          <w:lang w:val="pl-PL"/>
        </w:rPr>
      </w:pPr>
      <w:r w:rsidRPr="004E7D48">
        <w:rPr>
          <w:rStyle w:val="Brak"/>
          <w:spacing w:val="-4"/>
          <w:kern w:val="2"/>
          <w:lang w:val="pl-PL"/>
        </w:rPr>
        <w:t xml:space="preserve">Więcej informacji o firmie: </w:t>
      </w:r>
      <w:hyperlink r:id="rId11">
        <w:r w:rsidRPr="004E7D48">
          <w:rPr>
            <w:rStyle w:val="Hyperlink1"/>
            <w:spacing w:val="-4"/>
            <w:lang w:val="pl-PL"/>
          </w:rPr>
          <w:t>www.randstad.pl</w:t>
        </w:r>
      </w:hyperlink>
    </w:p>
    <w:sectPr w:rsidR="000E79CA" w:rsidRPr="004E7D4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66" w:right="991" w:bottom="1276" w:left="2552" w:header="709" w:footer="646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76" w:rsidRDefault="00AE2676">
      <w:r>
        <w:separator/>
      </w:r>
    </w:p>
  </w:endnote>
  <w:endnote w:type="continuationSeparator" w:id="0">
    <w:p w:rsidR="00AE2676" w:rsidRDefault="00AE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ahoma"/>
    <w:charset w:val="01"/>
    <w:family w:val="roman"/>
    <w:pitch w:val="variable"/>
  </w:font>
  <w:font w:name="Poppins">
    <w:altName w:val="Courier New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CA" w:rsidRDefault="007115CF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4E7D48">
      <w:rPr>
        <w:rFonts w:ascii="Tahoma Bold" w:eastAsia="Tahoma Bold" w:hAnsi="Tahoma Bold" w:cs="Tahoma Bold"/>
        <w:noProof/>
      </w:rPr>
      <w:t>3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4E7D48">
      <w:rPr>
        <w:rFonts w:ascii="Tahoma Bold" w:eastAsia="Tahoma Bold" w:hAnsi="Tahoma Bold" w:cs="Tahoma Bold"/>
        <w:noProof/>
      </w:rPr>
      <w:t>3</w:t>
    </w:r>
    <w:r>
      <w:rPr>
        <w:rFonts w:ascii="Tahoma Bold" w:eastAsia="Tahoma Bold" w:hAnsi="Tahoma Bold" w:cs="Tahoma Bol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CA" w:rsidRDefault="007115CF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4E7D48">
      <w:rPr>
        <w:rFonts w:ascii="Tahoma Bold" w:eastAsia="Tahoma Bold" w:hAnsi="Tahoma Bold" w:cs="Tahoma Bold"/>
        <w:noProof/>
      </w:rPr>
      <w:t>1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4E7D48">
      <w:rPr>
        <w:rFonts w:ascii="Tahoma Bold" w:eastAsia="Tahoma Bold" w:hAnsi="Tahoma Bold" w:cs="Tahoma Bold"/>
        <w:noProof/>
      </w:rPr>
      <w:t>3</w:t>
    </w:r>
    <w:r>
      <w:rPr>
        <w:rFonts w:ascii="Tahoma Bold" w:eastAsia="Tahoma Bold" w:hAnsi="Tahoma Bold" w:cs="Tahoma Bol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76" w:rsidRDefault="00AE2676">
      <w:r>
        <w:separator/>
      </w:r>
    </w:p>
  </w:footnote>
  <w:footnote w:type="continuationSeparator" w:id="0">
    <w:p w:rsidR="00AE2676" w:rsidRDefault="00AE2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CA" w:rsidRDefault="007115CF">
    <w:pPr>
      <w:pStyle w:val="Nagwekistopka"/>
      <w:tabs>
        <w:tab w:val="clear" w:pos="9020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4" behindDoc="1" locked="0" layoutInCell="0" allowOverlap="1" wp14:anchorId="402A777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/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CA" w:rsidRDefault="007115CF">
    <w:pPr>
      <w:pStyle w:val="Nagwek1"/>
      <w:tabs>
        <w:tab w:val="clear" w:pos="9072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0" distB="0" distL="0" distR="6350" simplePos="0" relativeHeight="5" behindDoc="1" locked="0" layoutInCell="0" allowOverlap="1" wp14:anchorId="1567C4B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6500" cy="10693400"/>
              <wp:effectExtent l="0" t="0" r="635" b="635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/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6" behindDoc="1" locked="0" layoutInCell="0" allowOverlap="1">
          <wp:simplePos x="0" y="0"/>
          <wp:positionH relativeFrom="page">
            <wp:posOffset>4511675</wp:posOffset>
          </wp:positionH>
          <wp:positionV relativeFrom="page">
            <wp:posOffset>383540</wp:posOffset>
          </wp:positionV>
          <wp:extent cx="2781300" cy="695325"/>
          <wp:effectExtent l="0" t="0" r="0" b="0"/>
          <wp:wrapNone/>
          <wp:docPr id="3" name="officeArt object" descr="Randstad logo_main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Randstad logo_main_lar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CA"/>
    <w:rsid w:val="000114D9"/>
    <w:rsid w:val="0001208F"/>
    <w:rsid w:val="00016767"/>
    <w:rsid w:val="00036ADC"/>
    <w:rsid w:val="00037693"/>
    <w:rsid w:val="00040158"/>
    <w:rsid w:val="00042E50"/>
    <w:rsid w:val="00053183"/>
    <w:rsid w:val="00056F72"/>
    <w:rsid w:val="0006760C"/>
    <w:rsid w:val="00067C25"/>
    <w:rsid w:val="0007445B"/>
    <w:rsid w:val="00080E65"/>
    <w:rsid w:val="000832AB"/>
    <w:rsid w:val="00096D06"/>
    <w:rsid w:val="000A4E53"/>
    <w:rsid w:val="000B4A74"/>
    <w:rsid w:val="000B7477"/>
    <w:rsid w:val="000B7B4E"/>
    <w:rsid w:val="000C300C"/>
    <w:rsid w:val="000C44A8"/>
    <w:rsid w:val="000D010E"/>
    <w:rsid w:val="000D0314"/>
    <w:rsid w:val="000D081A"/>
    <w:rsid w:val="000E3D3E"/>
    <w:rsid w:val="000E44B3"/>
    <w:rsid w:val="000E79CA"/>
    <w:rsid w:val="000F6074"/>
    <w:rsid w:val="000F6C1C"/>
    <w:rsid w:val="00101F61"/>
    <w:rsid w:val="00103D04"/>
    <w:rsid w:val="00133D8C"/>
    <w:rsid w:val="001419FB"/>
    <w:rsid w:val="00151C65"/>
    <w:rsid w:val="00152591"/>
    <w:rsid w:val="00152D88"/>
    <w:rsid w:val="0015517C"/>
    <w:rsid w:val="001567AA"/>
    <w:rsid w:val="001604A2"/>
    <w:rsid w:val="0016213C"/>
    <w:rsid w:val="00166C48"/>
    <w:rsid w:val="00174B04"/>
    <w:rsid w:val="0018158C"/>
    <w:rsid w:val="00185EF6"/>
    <w:rsid w:val="00186172"/>
    <w:rsid w:val="001971C6"/>
    <w:rsid w:val="001A7919"/>
    <w:rsid w:val="001B1DBC"/>
    <w:rsid w:val="001C25CB"/>
    <w:rsid w:val="001C39B6"/>
    <w:rsid w:val="001C5F45"/>
    <w:rsid w:val="001C713C"/>
    <w:rsid w:val="001C7F48"/>
    <w:rsid w:val="001F2EC3"/>
    <w:rsid w:val="002003C1"/>
    <w:rsid w:val="002031FE"/>
    <w:rsid w:val="00203301"/>
    <w:rsid w:val="002256AC"/>
    <w:rsid w:val="00225901"/>
    <w:rsid w:val="00246F70"/>
    <w:rsid w:val="00253632"/>
    <w:rsid w:val="0025756A"/>
    <w:rsid w:val="00260435"/>
    <w:rsid w:val="00270D9F"/>
    <w:rsid w:val="00272F8E"/>
    <w:rsid w:val="0029025C"/>
    <w:rsid w:val="0029172B"/>
    <w:rsid w:val="002A1665"/>
    <w:rsid w:val="002A1D14"/>
    <w:rsid w:val="002A2981"/>
    <w:rsid w:val="002A406F"/>
    <w:rsid w:val="002C3BBA"/>
    <w:rsid w:val="002D1392"/>
    <w:rsid w:val="002D6AFB"/>
    <w:rsid w:val="002E3A12"/>
    <w:rsid w:val="002E3F0E"/>
    <w:rsid w:val="002F46B0"/>
    <w:rsid w:val="003308FB"/>
    <w:rsid w:val="00330A53"/>
    <w:rsid w:val="00332018"/>
    <w:rsid w:val="003346E7"/>
    <w:rsid w:val="00340131"/>
    <w:rsid w:val="003521D9"/>
    <w:rsid w:val="00360DAB"/>
    <w:rsid w:val="003742D7"/>
    <w:rsid w:val="003743E7"/>
    <w:rsid w:val="003757F3"/>
    <w:rsid w:val="00380BB5"/>
    <w:rsid w:val="00383EE2"/>
    <w:rsid w:val="00395B7A"/>
    <w:rsid w:val="003A030C"/>
    <w:rsid w:val="003A1526"/>
    <w:rsid w:val="003A34DF"/>
    <w:rsid w:val="003A6AE0"/>
    <w:rsid w:val="003B2C8B"/>
    <w:rsid w:val="003B4843"/>
    <w:rsid w:val="003B7905"/>
    <w:rsid w:val="003C325A"/>
    <w:rsid w:val="003C6BA7"/>
    <w:rsid w:val="003D772F"/>
    <w:rsid w:val="003E160E"/>
    <w:rsid w:val="003F4A73"/>
    <w:rsid w:val="004060B3"/>
    <w:rsid w:val="00412606"/>
    <w:rsid w:val="00415B5B"/>
    <w:rsid w:val="004172D4"/>
    <w:rsid w:val="00422251"/>
    <w:rsid w:val="00422A57"/>
    <w:rsid w:val="00425299"/>
    <w:rsid w:val="004252B6"/>
    <w:rsid w:val="00437997"/>
    <w:rsid w:val="00444D35"/>
    <w:rsid w:val="00460345"/>
    <w:rsid w:val="004620A5"/>
    <w:rsid w:val="00472671"/>
    <w:rsid w:val="0048498C"/>
    <w:rsid w:val="004932A5"/>
    <w:rsid w:val="00495844"/>
    <w:rsid w:val="00497D9F"/>
    <w:rsid w:val="004B32C9"/>
    <w:rsid w:val="004B44D8"/>
    <w:rsid w:val="004C53E3"/>
    <w:rsid w:val="004D0C2F"/>
    <w:rsid w:val="004D20FA"/>
    <w:rsid w:val="004D33C6"/>
    <w:rsid w:val="004D4191"/>
    <w:rsid w:val="004D79DD"/>
    <w:rsid w:val="004E011E"/>
    <w:rsid w:val="004E7A35"/>
    <w:rsid w:val="004E7D48"/>
    <w:rsid w:val="004F0531"/>
    <w:rsid w:val="004F7751"/>
    <w:rsid w:val="00514A8F"/>
    <w:rsid w:val="00515E38"/>
    <w:rsid w:val="005203DF"/>
    <w:rsid w:val="0053735A"/>
    <w:rsid w:val="0055354E"/>
    <w:rsid w:val="00560BCC"/>
    <w:rsid w:val="0056396E"/>
    <w:rsid w:val="00573591"/>
    <w:rsid w:val="005868E0"/>
    <w:rsid w:val="005878E1"/>
    <w:rsid w:val="00590EF9"/>
    <w:rsid w:val="005946F3"/>
    <w:rsid w:val="00594E21"/>
    <w:rsid w:val="005A43A8"/>
    <w:rsid w:val="005A466C"/>
    <w:rsid w:val="005A4753"/>
    <w:rsid w:val="005B097E"/>
    <w:rsid w:val="005B18F4"/>
    <w:rsid w:val="005B4C86"/>
    <w:rsid w:val="005B7304"/>
    <w:rsid w:val="005C0C98"/>
    <w:rsid w:val="005C621F"/>
    <w:rsid w:val="005D7452"/>
    <w:rsid w:val="005D787C"/>
    <w:rsid w:val="005E68CF"/>
    <w:rsid w:val="005F5B5B"/>
    <w:rsid w:val="005F7FE2"/>
    <w:rsid w:val="00603224"/>
    <w:rsid w:val="00610FC5"/>
    <w:rsid w:val="00625244"/>
    <w:rsid w:val="006257A4"/>
    <w:rsid w:val="00627CDB"/>
    <w:rsid w:val="006320F6"/>
    <w:rsid w:val="006370B1"/>
    <w:rsid w:val="00645D8E"/>
    <w:rsid w:val="00646A21"/>
    <w:rsid w:val="00650D7D"/>
    <w:rsid w:val="006554CE"/>
    <w:rsid w:val="006611B8"/>
    <w:rsid w:val="006711B4"/>
    <w:rsid w:val="00672772"/>
    <w:rsid w:val="006767CA"/>
    <w:rsid w:val="006811FE"/>
    <w:rsid w:val="00682431"/>
    <w:rsid w:val="006903EB"/>
    <w:rsid w:val="006916ED"/>
    <w:rsid w:val="006973DB"/>
    <w:rsid w:val="006A190A"/>
    <w:rsid w:val="006A338D"/>
    <w:rsid w:val="006A4978"/>
    <w:rsid w:val="006A4A35"/>
    <w:rsid w:val="006B05C4"/>
    <w:rsid w:val="006B5674"/>
    <w:rsid w:val="006B6142"/>
    <w:rsid w:val="006E33AE"/>
    <w:rsid w:val="006E443A"/>
    <w:rsid w:val="006F447E"/>
    <w:rsid w:val="00702E87"/>
    <w:rsid w:val="00704B14"/>
    <w:rsid w:val="00707DE8"/>
    <w:rsid w:val="007115CF"/>
    <w:rsid w:val="00712583"/>
    <w:rsid w:val="00712EF5"/>
    <w:rsid w:val="0071667B"/>
    <w:rsid w:val="007176A5"/>
    <w:rsid w:val="0072602D"/>
    <w:rsid w:val="00727F42"/>
    <w:rsid w:val="007351D0"/>
    <w:rsid w:val="00753A82"/>
    <w:rsid w:val="007563E8"/>
    <w:rsid w:val="00757FA3"/>
    <w:rsid w:val="00766CDB"/>
    <w:rsid w:val="00773F61"/>
    <w:rsid w:val="00776844"/>
    <w:rsid w:val="00776B6A"/>
    <w:rsid w:val="00783491"/>
    <w:rsid w:val="0078658F"/>
    <w:rsid w:val="00790D5F"/>
    <w:rsid w:val="007A1CF1"/>
    <w:rsid w:val="007A30F0"/>
    <w:rsid w:val="007A41F0"/>
    <w:rsid w:val="007B46E5"/>
    <w:rsid w:val="007C3DEA"/>
    <w:rsid w:val="007C4EFF"/>
    <w:rsid w:val="007D0B46"/>
    <w:rsid w:val="007D486E"/>
    <w:rsid w:val="007D4913"/>
    <w:rsid w:val="007E0B5B"/>
    <w:rsid w:val="007E7DFF"/>
    <w:rsid w:val="007F0B0E"/>
    <w:rsid w:val="007F3491"/>
    <w:rsid w:val="007F38D9"/>
    <w:rsid w:val="0080534D"/>
    <w:rsid w:val="00816943"/>
    <w:rsid w:val="00822399"/>
    <w:rsid w:val="008234AD"/>
    <w:rsid w:val="0083663E"/>
    <w:rsid w:val="0084268F"/>
    <w:rsid w:val="00843E9D"/>
    <w:rsid w:val="00853FAF"/>
    <w:rsid w:val="00856F9A"/>
    <w:rsid w:val="00860FAA"/>
    <w:rsid w:val="0086788A"/>
    <w:rsid w:val="00870F0C"/>
    <w:rsid w:val="00874FE0"/>
    <w:rsid w:val="008757D7"/>
    <w:rsid w:val="00876FBC"/>
    <w:rsid w:val="008819D5"/>
    <w:rsid w:val="00884258"/>
    <w:rsid w:val="008870BE"/>
    <w:rsid w:val="00890843"/>
    <w:rsid w:val="00891D73"/>
    <w:rsid w:val="00894E88"/>
    <w:rsid w:val="008A27A3"/>
    <w:rsid w:val="008A3E78"/>
    <w:rsid w:val="008A47CA"/>
    <w:rsid w:val="008B2DA5"/>
    <w:rsid w:val="008C1BB6"/>
    <w:rsid w:val="008C2085"/>
    <w:rsid w:val="008C396C"/>
    <w:rsid w:val="008C6710"/>
    <w:rsid w:val="008D2009"/>
    <w:rsid w:val="008E3D5C"/>
    <w:rsid w:val="008F778C"/>
    <w:rsid w:val="008F7B2C"/>
    <w:rsid w:val="009137A2"/>
    <w:rsid w:val="00915C47"/>
    <w:rsid w:val="00917269"/>
    <w:rsid w:val="009256D2"/>
    <w:rsid w:val="0093033E"/>
    <w:rsid w:val="00956A03"/>
    <w:rsid w:val="00960606"/>
    <w:rsid w:val="009658C7"/>
    <w:rsid w:val="00974F4C"/>
    <w:rsid w:val="00981E28"/>
    <w:rsid w:val="00985FF3"/>
    <w:rsid w:val="0099684D"/>
    <w:rsid w:val="00997252"/>
    <w:rsid w:val="009A078C"/>
    <w:rsid w:val="009A1F0B"/>
    <w:rsid w:val="009A75BF"/>
    <w:rsid w:val="009A7F0D"/>
    <w:rsid w:val="009B2868"/>
    <w:rsid w:val="009B58FD"/>
    <w:rsid w:val="009C0007"/>
    <w:rsid w:val="009E01BD"/>
    <w:rsid w:val="009E6A8C"/>
    <w:rsid w:val="009E6CFB"/>
    <w:rsid w:val="009F6040"/>
    <w:rsid w:val="00A019F8"/>
    <w:rsid w:val="00A1795C"/>
    <w:rsid w:val="00A2338D"/>
    <w:rsid w:val="00A27D06"/>
    <w:rsid w:val="00A32E0B"/>
    <w:rsid w:val="00A52DEC"/>
    <w:rsid w:val="00A604D1"/>
    <w:rsid w:val="00A6720A"/>
    <w:rsid w:val="00A70F16"/>
    <w:rsid w:val="00A77703"/>
    <w:rsid w:val="00A84793"/>
    <w:rsid w:val="00AB0256"/>
    <w:rsid w:val="00AB30F5"/>
    <w:rsid w:val="00AC3365"/>
    <w:rsid w:val="00AC7309"/>
    <w:rsid w:val="00AD58C9"/>
    <w:rsid w:val="00AE2676"/>
    <w:rsid w:val="00AE283F"/>
    <w:rsid w:val="00AE3E50"/>
    <w:rsid w:val="00AE6A29"/>
    <w:rsid w:val="00B03633"/>
    <w:rsid w:val="00B0575A"/>
    <w:rsid w:val="00B11B76"/>
    <w:rsid w:val="00B14D15"/>
    <w:rsid w:val="00B15B93"/>
    <w:rsid w:val="00B21484"/>
    <w:rsid w:val="00B33D50"/>
    <w:rsid w:val="00B4569D"/>
    <w:rsid w:val="00B4791B"/>
    <w:rsid w:val="00B5129C"/>
    <w:rsid w:val="00B81252"/>
    <w:rsid w:val="00B82722"/>
    <w:rsid w:val="00B93852"/>
    <w:rsid w:val="00B97106"/>
    <w:rsid w:val="00BA3578"/>
    <w:rsid w:val="00BA3813"/>
    <w:rsid w:val="00BB7DFB"/>
    <w:rsid w:val="00BC1828"/>
    <w:rsid w:val="00BC6E4E"/>
    <w:rsid w:val="00BD1CC4"/>
    <w:rsid w:val="00BD401A"/>
    <w:rsid w:val="00BD7E76"/>
    <w:rsid w:val="00BF1361"/>
    <w:rsid w:val="00BF268A"/>
    <w:rsid w:val="00BF7AB0"/>
    <w:rsid w:val="00C01937"/>
    <w:rsid w:val="00C03BA4"/>
    <w:rsid w:val="00C20797"/>
    <w:rsid w:val="00C250A7"/>
    <w:rsid w:val="00C27718"/>
    <w:rsid w:val="00C27A84"/>
    <w:rsid w:val="00C3601F"/>
    <w:rsid w:val="00C4367F"/>
    <w:rsid w:val="00C44173"/>
    <w:rsid w:val="00C514F4"/>
    <w:rsid w:val="00C57AD6"/>
    <w:rsid w:val="00C6177E"/>
    <w:rsid w:val="00C6247B"/>
    <w:rsid w:val="00C748C8"/>
    <w:rsid w:val="00C760EC"/>
    <w:rsid w:val="00C86964"/>
    <w:rsid w:val="00CA6F87"/>
    <w:rsid w:val="00CA7EDA"/>
    <w:rsid w:val="00CB3666"/>
    <w:rsid w:val="00CB7EEF"/>
    <w:rsid w:val="00CC03AC"/>
    <w:rsid w:val="00CC5512"/>
    <w:rsid w:val="00CC58D8"/>
    <w:rsid w:val="00CC643E"/>
    <w:rsid w:val="00CE7230"/>
    <w:rsid w:val="00CF026C"/>
    <w:rsid w:val="00CF15E4"/>
    <w:rsid w:val="00CF1A71"/>
    <w:rsid w:val="00CF1A92"/>
    <w:rsid w:val="00D02511"/>
    <w:rsid w:val="00D0388B"/>
    <w:rsid w:val="00D041EB"/>
    <w:rsid w:val="00D048D2"/>
    <w:rsid w:val="00D04902"/>
    <w:rsid w:val="00D0527C"/>
    <w:rsid w:val="00D1557F"/>
    <w:rsid w:val="00D15E52"/>
    <w:rsid w:val="00D1792E"/>
    <w:rsid w:val="00D224D2"/>
    <w:rsid w:val="00D22C41"/>
    <w:rsid w:val="00D2659F"/>
    <w:rsid w:val="00D26805"/>
    <w:rsid w:val="00D424F8"/>
    <w:rsid w:val="00D42967"/>
    <w:rsid w:val="00D432BC"/>
    <w:rsid w:val="00D47D35"/>
    <w:rsid w:val="00D548E4"/>
    <w:rsid w:val="00D5664F"/>
    <w:rsid w:val="00D659D0"/>
    <w:rsid w:val="00D84778"/>
    <w:rsid w:val="00D97789"/>
    <w:rsid w:val="00DA1E33"/>
    <w:rsid w:val="00DB1F79"/>
    <w:rsid w:val="00DB3169"/>
    <w:rsid w:val="00DB4A1A"/>
    <w:rsid w:val="00DD7007"/>
    <w:rsid w:val="00DE2BF0"/>
    <w:rsid w:val="00DE544C"/>
    <w:rsid w:val="00DE7974"/>
    <w:rsid w:val="00DF0168"/>
    <w:rsid w:val="00DF2284"/>
    <w:rsid w:val="00DF4AFA"/>
    <w:rsid w:val="00E045BD"/>
    <w:rsid w:val="00E04C60"/>
    <w:rsid w:val="00E07DB2"/>
    <w:rsid w:val="00E1084B"/>
    <w:rsid w:val="00E12BAF"/>
    <w:rsid w:val="00E353B1"/>
    <w:rsid w:val="00E45071"/>
    <w:rsid w:val="00E460A0"/>
    <w:rsid w:val="00E4762F"/>
    <w:rsid w:val="00E57DEC"/>
    <w:rsid w:val="00E6395B"/>
    <w:rsid w:val="00E7179B"/>
    <w:rsid w:val="00E906BC"/>
    <w:rsid w:val="00E93E74"/>
    <w:rsid w:val="00E95839"/>
    <w:rsid w:val="00E9743E"/>
    <w:rsid w:val="00EA18E4"/>
    <w:rsid w:val="00EB0250"/>
    <w:rsid w:val="00EB4605"/>
    <w:rsid w:val="00EB5103"/>
    <w:rsid w:val="00EC22AC"/>
    <w:rsid w:val="00EC74B4"/>
    <w:rsid w:val="00EE3D52"/>
    <w:rsid w:val="00EE4620"/>
    <w:rsid w:val="00EF1656"/>
    <w:rsid w:val="00F02C50"/>
    <w:rsid w:val="00F055E0"/>
    <w:rsid w:val="00F12474"/>
    <w:rsid w:val="00F24FC7"/>
    <w:rsid w:val="00F261E9"/>
    <w:rsid w:val="00F31CA1"/>
    <w:rsid w:val="00F457E6"/>
    <w:rsid w:val="00F534AD"/>
    <w:rsid w:val="00F62FAB"/>
    <w:rsid w:val="00F70013"/>
    <w:rsid w:val="00F76687"/>
    <w:rsid w:val="00F81C81"/>
    <w:rsid w:val="00F835CE"/>
    <w:rsid w:val="00F928B1"/>
    <w:rsid w:val="00FA3414"/>
    <w:rsid w:val="00FA6DD5"/>
    <w:rsid w:val="00FA6E86"/>
    <w:rsid w:val="00FB1348"/>
    <w:rsid w:val="00FD0176"/>
    <w:rsid w:val="00FD104B"/>
    <w:rsid w:val="00FF1257"/>
    <w:rsid w:val="00FF3FC7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ED66-F9BD-514D-A66D-A20EF343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309"/>
    <w:pPr>
      <w:suppressAutoHyphens w:val="0"/>
    </w:pPr>
    <w:rPr>
      <w:rFonts w:eastAsia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BrakB">
    <w:name w:val="Brak B"/>
    <w:qFormat/>
    <w:rPr>
      <w:lang w:val="it-IT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outline w:val="0"/>
      <w:color w:val="4F81BD"/>
      <w:sz w:val="18"/>
      <w:szCs w:val="18"/>
      <w:u w:val="single" w:color="4F81BD"/>
    </w:rPr>
  </w:style>
  <w:style w:type="character" w:customStyle="1" w:styleId="Hyperlink1">
    <w:name w:val="Hyperlink.1"/>
    <w:basedOn w:val="Brak"/>
    <w:qFormat/>
    <w:rPr>
      <w:outline w:val="0"/>
      <w:color w:val="4F81BD"/>
      <w:kern w:val="2"/>
      <w:u w:val="single" w:color="4F81B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42C0"/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40BF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40BF"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446B1"/>
    <w:rPr>
      <w:b/>
      <w:bCs/>
    </w:rPr>
  </w:style>
  <w:style w:type="character" w:customStyle="1" w:styleId="BrakA">
    <w:name w:val="Brak A"/>
    <w:qFormat/>
    <w:rsid w:val="00EC6114"/>
    <w:rPr>
      <w:lang w:val="it-IT"/>
    </w:rPr>
  </w:style>
  <w:style w:type="paragraph" w:customStyle="1" w:styleId="Heading">
    <w:name w:val="Heading"/>
    <w:basedOn w:val="Normalny"/>
    <w:next w:val="Tekstpodstawowy"/>
    <w:qFormat/>
    <w:pPr>
      <w:keepNext/>
      <w:suppressAutoHyphens/>
      <w:spacing w:before="240" w:after="120"/>
    </w:pPr>
    <w:rPr>
      <w:rFonts w:ascii="Liberation Sans" w:eastAsia="PingFang SC" w:hAnsi="Liberation Sans" w:cs="Arial Unicode MS"/>
      <w:sz w:val="28"/>
      <w:szCs w:val="28"/>
      <w:lang w:val="en-US" w:eastAsia="en-US"/>
    </w:rPr>
  </w:style>
  <w:style w:type="paragraph" w:styleId="Tekstpodstawowy">
    <w:name w:val="Body Text"/>
    <w:basedOn w:val="Normalny"/>
    <w:pPr>
      <w:suppressAutoHyphens/>
      <w:spacing w:after="140" w:line="276" w:lineRule="auto"/>
    </w:pPr>
    <w:rPr>
      <w:rFonts w:eastAsia="Arial Unicode MS"/>
      <w:lang w:val="en-US" w:eastAsia="en-US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qFormat/>
    <w:pPr>
      <w:outlineLvl w:val="0"/>
    </w:pPr>
    <w:rPr>
      <w:rFonts w:ascii="Helvetica Neue" w:eastAsia="Helvetica Neue" w:hAnsi="Helvetica Neue" w:cs="Helvetica Neue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dex">
    <w:name w:val="Index"/>
    <w:basedOn w:val="Normalny"/>
    <w:qFormat/>
    <w:pPr>
      <w:suppressLineNumbers/>
      <w:suppressAutoHyphens/>
    </w:pPr>
    <w:rPr>
      <w:rFonts w:eastAsia="Arial Unicode MS" w:cs="Arial Unicode MS"/>
      <w:lang w:val="en-US" w:eastAsia="en-US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opka1">
    <w:name w:val="Stopka1"/>
    <w:qFormat/>
    <w:pPr>
      <w:tabs>
        <w:tab w:val="center" w:pos="4536"/>
        <w:tab w:val="right" w:pos="9072"/>
      </w:tabs>
      <w:spacing w:line="320" w:lineRule="atLeast"/>
    </w:pPr>
    <w:rPr>
      <w:rFonts w:ascii="Tahoma" w:hAnsi="Tahoma" w:cs="Arial Unicode MS"/>
      <w:color w:val="000000"/>
      <w:u w:color="000000"/>
      <w:lang w:val="it-IT"/>
    </w:rPr>
  </w:style>
  <w:style w:type="paragraph" w:customStyle="1" w:styleId="Nagwek1">
    <w:name w:val="Nagłówek1"/>
    <w:qFormat/>
    <w:pPr>
      <w:tabs>
        <w:tab w:val="center" w:pos="4536"/>
        <w:tab w:val="right" w:pos="9072"/>
      </w:tabs>
      <w:spacing w:line="320" w:lineRule="atLeast"/>
    </w:pPr>
    <w:rPr>
      <w:rFonts w:ascii="Tahoma" w:eastAsia="Tahoma" w:hAnsi="Tahoma" w:cs="Tahoma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qFormat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1">
    <w:name w:val="Nagłówek 21"/>
    <w:next w:val="Normalny1"/>
    <w:qFormat/>
    <w:pPr>
      <w:keepNext/>
      <w:tabs>
        <w:tab w:val="left" w:pos="576"/>
      </w:tabs>
      <w:spacing w:line="240" w:lineRule="exact"/>
      <w:ind w:left="576" w:hanging="576"/>
      <w:outlineLvl w:val="0"/>
    </w:pPr>
    <w:rPr>
      <w:rFonts w:ascii="Tahoma Bold" w:eastAsia="Tahoma Bold" w:hAnsi="Tahoma Bold" w:cs="Tahoma Bold"/>
      <w:color w:val="000000"/>
      <w:sz w:val="12"/>
      <w:szCs w:val="1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ny1">
    <w:name w:val="Normalny1"/>
    <w:qFormat/>
    <w:pPr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TreA">
    <w:name w:val="Treść A"/>
    <w:qFormat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Address">
    <w:name w:val="HeaderAddress"/>
    <w:qFormat/>
    <w:rPr>
      <w:rFonts w:ascii="Tahoma" w:eastAsia="Tahoma" w:hAnsi="Tahoma" w:cs="Tahoma"/>
      <w:color w:val="000000"/>
      <w:sz w:val="16"/>
      <w:szCs w:val="16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uppressAutoHyphens/>
    </w:pPr>
    <w:rPr>
      <w:rFonts w:eastAsia="Arial Unicode MS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42C0"/>
    <w:pPr>
      <w:suppressAutoHyphens/>
    </w:pPr>
    <w:rPr>
      <w:rFonts w:eastAsia="Arial Unicode MS"/>
      <w:sz w:val="18"/>
      <w:szCs w:val="18"/>
      <w:lang w:val="en-US" w:eastAsia="en-US"/>
    </w:rPr>
  </w:style>
  <w:style w:type="paragraph" w:customStyle="1" w:styleId="HeaderandFooter">
    <w:name w:val="Header and Footer"/>
    <w:basedOn w:val="Normalny"/>
    <w:qFormat/>
    <w:pPr>
      <w:suppressAutoHyphens/>
    </w:pPr>
    <w:rPr>
      <w:rFonts w:eastAsia="Arial Unicode MS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840BF"/>
    <w:pPr>
      <w:tabs>
        <w:tab w:val="center" w:pos="4536"/>
        <w:tab w:val="right" w:pos="9072"/>
      </w:tabs>
      <w:suppressAutoHyphens/>
    </w:pPr>
    <w:rPr>
      <w:rFonts w:eastAsia="Arial Unicode MS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840BF"/>
    <w:pPr>
      <w:tabs>
        <w:tab w:val="center" w:pos="4536"/>
        <w:tab w:val="right" w:pos="9072"/>
      </w:tabs>
      <w:suppressAutoHyphens/>
    </w:pPr>
    <w:rPr>
      <w:rFonts w:eastAsia="Arial Unicode MS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446B1"/>
    <w:rPr>
      <w:b/>
      <w:bCs/>
    </w:rPr>
  </w:style>
  <w:style w:type="paragraph" w:styleId="Poprawka">
    <w:name w:val="Revision"/>
    <w:uiPriority w:val="99"/>
    <w:semiHidden/>
    <w:qFormat/>
    <w:rsid w:val="008045F5"/>
    <w:rPr>
      <w:sz w:val="24"/>
      <w:szCs w:val="24"/>
    </w:rPr>
  </w:style>
  <w:style w:type="paragraph" w:customStyle="1" w:styleId="FrameContents">
    <w:name w:val="Frame Contents"/>
    <w:basedOn w:val="Normalny"/>
    <w:qFormat/>
    <w:pPr>
      <w:suppressAutoHyphens/>
    </w:pPr>
    <w:rPr>
      <w:rFonts w:eastAsia="Arial Unicode MS"/>
      <w:lang w:val="en-US" w:eastAsia="en-US"/>
    </w:rPr>
  </w:style>
  <w:style w:type="table" w:styleId="Tabela-Siatka">
    <w:name w:val="Table Grid"/>
    <w:basedOn w:val="Standardowy"/>
    <w:uiPriority w:val="39"/>
    <w:rsid w:val="00CB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B5CE7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NormalnyWeb">
    <w:name w:val="Normal (Web)"/>
    <w:basedOn w:val="Normalny"/>
    <w:uiPriority w:val="99"/>
    <w:unhideWhenUsed/>
    <w:rsid w:val="00F62FA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C730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309"/>
    <w:rPr>
      <w:rFonts w:eastAsia="Times New Roman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7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ndstad.p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teusz.zydek@randstad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431C5474A6E042BB3EF77AA281A3CD" ma:contentTypeVersion="6" ma:contentTypeDescription="Utwórz nowy dokument." ma:contentTypeScope="" ma:versionID="9aa077cc8baf5afb8d1256e18c79e1d7">
  <xsd:schema xmlns:xsd="http://www.w3.org/2001/XMLSchema" xmlns:xs="http://www.w3.org/2001/XMLSchema" xmlns:p="http://schemas.microsoft.com/office/2006/metadata/properties" xmlns:ns2="e96b853f-ce18-4c85-b253-3397f9074f2a" targetNamespace="http://schemas.microsoft.com/office/2006/metadata/properties" ma:root="true" ma:fieldsID="9e72aca98fe90853fae681601808b8fb" ns2:_="">
    <xsd:import namespace="e96b853f-ce18-4c85-b253-3397f907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853f-ce18-4c85-b253-3397f907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3794-BE27-4F35-A857-325577938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b853f-ce18-4c85-b253-3397f9074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5BE88-6996-4C53-8013-5F542C5C5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25A03E-E44E-44BA-B463-1C17D5116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D0FADB-4487-4655-ABA2-259420E5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Żydek</dc:creator>
  <dc:description/>
  <cp:lastModifiedBy>Mateusz Żydek</cp:lastModifiedBy>
  <cp:revision>338</cp:revision>
  <cp:lastPrinted>2023-12-07T14:37:00Z</cp:lastPrinted>
  <dcterms:created xsi:type="dcterms:W3CDTF">2023-12-04T10:30:00Z</dcterms:created>
  <dcterms:modified xsi:type="dcterms:W3CDTF">2023-12-07T14:37:00Z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0x0101006E431C5474A6E042BB3EF77AA281A3CD</vt:lpwstr>
  </property>
</Properties>
</file>