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1E" w:rsidRPr="00E04F24" w:rsidRDefault="00117C02" w:rsidP="00167FC2">
      <w:pPr>
        <w:spacing w:line="360" w:lineRule="auto"/>
      </w:pPr>
      <w:r w:rsidRPr="00E04F24">
        <w:rPr>
          <w:noProof/>
          <w:lang w:eastAsia="pl-PL"/>
        </w:rPr>
        <w:drawing>
          <wp:anchor distT="152400" distB="152400" distL="152400" distR="152400" simplePos="0" relativeHeight="251659264" behindDoc="1" locked="0" layoutInCell="1" allowOverlap="1" wp14:anchorId="5F4008F7" wp14:editId="36A4C9C4">
            <wp:simplePos x="0" y="0"/>
            <wp:positionH relativeFrom="page">
              <wp:posOffset>4354195</wp:posOffset>
            </wp:positionH>
            <wp:positionV relativeFrom="page">
              <wp:posOffset>365125</wp:posOffset>
            </wp:positionV>
            <wp:extent cx="2781300" cy="695325"/>
            <wp:effectExtent l="0" t="0" r="0" b="0"/>
            <wp:wrapNone/>
            <wp:docPr id="9" name="officeArt object" descr="Randstad logo_main_lar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andstad logo_main_large.png" descr="Randstad logo_main_lar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695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17C02" w:rsidRPr="00E04F24" w:rsidRDefault="00117C02" w:rsidP="00167FC2">
      <w:pPr>
        <w:pStyle w:val="Tre"/>
        <w:widowControl w:val="0"/>
        <w:spacing w:line="360" w:lineRule="auto"/>
        <w:ind w:left="216" w:hanging="216"/>
        <w:rPr>
          <w:rFonts w:ascii="Tahoma" w:hAnsi="Tahoma" w:cs="Tahoma"/>
          <w:lang w:val="pl-PL"/>
        </w:rPr>
      </w:pPr>
    </w:p>
    <w:p w:rsidR="00117C02" w:rsidRPr="00E04F24" w:rsidRDefault="00117C02" w:rsidP="00167FC2">
      <w:pPr>
        <w:pStyle w:val="Normalny1"/>
        <w:spacing w:line="360" w:lineRule="auto"/>
        <w:jc w:val="both"/>
        <w:rPr>
          <w:rFonts w:eastAsia="Tahoma Bold"/>
          <w:lang w:val="pl-PL"/>
        </w:rPr>
      </w:pPr>
    </w:p>
    <w:tbl>
      <w:tblPr>
        <w:tblpPr w:leftFromText="141" w:rightFromText="141" w:vertAnchor="text" w:horzAnchor="page" w:tblpX="331" w:tblpY="393"/>
        <w:tblOverlap w:val="never"/>
        <w:tblW w:w="16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1"/>
      </w:tblGrid>
      <w:tr w:rsidR="003C7EB3" w:rsidRPr="00E04F24" w:rsidTr="003C7EB3">
        <w:trPr>
          <w:trHeight w:val="207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7EB3" w:rsidRPr="00E04F24" w:rsidRDefault="003C7EB3" w:rsidP="003C7EB3">
            <w:pPr>
              <w:pStyle w:val="Nagwek21"/>
              <w:tabs>
                <w:tab w:val="clear" w:pos="576"/>
              </w:tabs>
              <w:spacing w:line="360" w:lineRule="auto"/>
              <w:ind w:left="0" w:firstLine="0"/>
              <w:rPr>
                <w:rFonts w:ascii="Tahoma" w:hAnsi="Tahoma" w:cs="Tahoma"/>
                <w:lang w:val="pl-PL"/>
              </w:rPr>
            </w:pPr>
            <w:r w:rsidRPr="00E04F24">
              <w:rPr>
                <w:rFonts w:ascii="Tahoma" w:hAnsi="Tahoma" w:cs="Tahoma"/>
                <w:lang w:val="pl-PL"/>
              </w:rPr>
              <w:t>data:</w:t>
            </w:r>
          </w:p>
        </w:tc>
      </w:tr>
      <w:tr w:rsidR="003C7EB3" w:rsidRPr="00E04F24" w:rsidTr="003C7EB3">
        <w:trPr>
          <w:trHeight w:val="245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7EB3" w:rsidRPr="00E04F24" w:rsidRDefault="003C7EB3" w:rsidP="003C7EB3">
            <w:pPr>
              <w:pStyle w:val="Normalny1"/>
              <w:spacing w:line="360" w:lineRule="auto"/>
              <w:rPr>
                <w:lang w:val="pl-PL"/>
              </w:rPr>
            </w:pPr>
            <w:r w:rsidRPr="00E04F24">
              <w:rPr>
                <w:sz w:val="16"/>
                <w:szCs w:val="16"/>
                <w:lang w:val="pl-PL"/>
              </w:rPr>
              <w:t>14 czerwca 2023 r.</w:t>
            </w:r>
          </w:p>
        </w:tc>
      </w:tr>
      <w:tr w:rsidR="003C7EB3" w:rsidRPr="00E04F24" w:rsidTr="003C7EB3">
        <w:trPr>
          <w:trHeight w:val="237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  <w:vAlign w:val="bottom"/>
          </w:tcPr>
          <w:p w:rsidR="003C7EB3" w:rsidRPr="00E04F24" w:rsidRDefault="003C7EB3" w:rsidP="003C7EB3">
            <w:pPr>
              <w:pStyle w:val="Nagwek21"/>
              <w:spacing w:line="360" w:lineRule="auto"/>
              <w:ind w:left="0"/>
              <w:rPr>
                <w:rFonts w:ascii="Tahoma" w:hAnsi="Tahoma" w:cs="Tahoma"/>
                <w:lang w:val="pl-PL"/>
              </w:rPr>
            </w:pPr>
            <w:r w:rsidRPr="00E04F24">
              <w:rPr>
                <w:rFonts w:ascii="Tahoma" w:hAnsi="Tahoma" w:cs="Tahoma"/>
                <w:lang w:val="pl-PL"/>
              </w:rPr>
              <w:t>informacje dodatkowe:</w:t>
            </w:r>
          </w:p>
        </w:tc>
      </w:tr>
      <w:tr w:rsidR="003C7EB3" w:rsidRPr="00E04F24" w:rsidTr="003C7EB3">
        <w:trPr>
          <w:trHeight w:val="245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7EB3" w:rsidRPr="00E04F24" w:rsidRDefault="003C7EB3" w:rsidP="003C7EB3">
            <w:pPr>
              <w:pStyle w:val="Normalny1"/>
              <w:spacing w:line="360" w:lineRule="auto"/>
              <w:rPr>
                <w:lang w:val="pl-PL"/>
              </w:rPr>
            </w:pPr>
            <w:r w:rsidRPr="00E04F24">
              <w:rPr>
                <w:sz w:val="16"/>
                <w:szCs w:val="16"/>
                <w:lang w:val="pl-PL"/>
              </w:rPr>
              <w:t>Mateusz Żydek</w:t>
            </w:r>
          </w:p>
        </w:tc>
      </w:tr>
      <w:tr w:rsidR="003C7EB3" w:rsidRPr="00E04F24" w:rsidTr="003C7EB3">
        <w:trPr>
          <w:trHeight w:val="237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:rsidR="003C7EB3" w:rsidRPr="00E04F24" w:rsidRDefault="003C7EB3" w:rsidP="003C7EB3">
            <w:pPr>
              <w:pStyle w:val="Nagwek21"/>
              <w:spacing w:line="360" w:lineRule="auto"/>
              <w:ind w:left="0"/>
              <w:rPr>
                <w:rFonts w:ascii="Tahoma" w:hAnsi="Tahoma" w:cs="Tahoma"/>
                <w:lang w:val="pl-PL"/>
              </w:rPr>
            </w:pPr>
            <w:r w:rsidRPr="00E04F24">
              <w:rPr>
                <w:rFonts w:ascii="Tahoma" w:hAnsi="Tahoma" w:cs="Tahoma"/>
                <w:lang w:val="pl-PL"/>
              </w:rPr>
              <w:t>telefon:</w:t>
            </w:r>
          </w:p>
        </w:tc>
      </w:tr>
      <w:tr w:rsidR="003C7EB3" w:rsidRPr="00E04F24" w:rsidTr="003C7EB3">
        <w:trPr>
          <w:trHeight w:val="965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7EB3" w:rsidRPr="00E04F24" w:rsidRDefault="003C7EB3" w:rsidP="003C7EB3">
            <w:pPr>
              <w:pStyle w:val="Normalny1"/>
              <w:spacing w:line="360" w:lineRule="auto"/>
              <w:rPr>
                <w:sz w:val="16"/>
                <w:szCs w:val="16"/>
                <w:lang w:val="pl-PL"/>
              </w:rPr>
            </w:pPr>
            <w:r w:rsidRPr="00E04F24">
              <w:rPr>
                <w:sz w:val="16"/>
                <w:szCs w:val="16"/>
                <w:lang w:val="pl-PL"/>
              </w:rPr>
              <w:t>+ 48</w:t>
            </w:r>
            <w:r w:rsidRPr="00E04F24">
              <w:rPr>
                <w:lang w:val="pl-PL"/>
              </w:rPr>
              <w:t xml:space="preserve"> </w:t>
            </w:r>
            <w:r w:rsidRPr="00E04F24">
              <w:rPr>
                <w:sz w:val="16"/>
                <w:szCs w:val="16"/>
                <w:lang w:val="pl-PL"/>
              </w:rPr>
              <w:t>665 305 902</w:t>
            </w:r>
          </w:p>
          <w:p w:rsidR="003C7EB3" w:rsidRPr="00E04F24" w:rsidRDefault="003C7EB3" w:rsidP="003C7EB3">
            <w:pPr>
              <w:pStyle w:val="Nagwek21"/>
              <w:spacing w:line="360" w:lineRule="auto"/>
              <w:ind w:left="0"/>
              <w:rPr>
                <w:rFonts w:ascii="Tahoma" w:hAnsi="Tahoma" w:cs="Tahoma"/>
                <w:lang w:val="pl-PL"/>
              </w:rPr>
            </w:pPr>
            <w:r w:rsidRPr="00E04F24">
              <w:rPr>
                <w:rFonts w:ascii="Tahoma" w:hAnsi="Tahoma" w:cs="Tahoma"/>
                <w:lang w:val="pl-PL"/>
              </w:rPr>
              <w:t>e-mail:</w:t>
            </w:r>
          </w:p>
          <w:p w:rsidR="003C7EB3" w:rsidRPr="00E04F24" w:rsidRDefault="003C7EB3" w:rsidP="003C7EB3">
            <w:pPr>
              <w:pStyle w:val="Normalny1"/>
              <w:spacing w:line="360" w:lineRule="auto"/>
              <w:rPr>
                <w:lang w:val="pl-PL"/>
              </w:rPr>
            </w:pPr>
            <w:proofErr w:type="spellStart"/>
            <w:r w:rsidRPr="00E04F24">
              <w:rPr>
                <w:sz w:val="16"/>
                <w:szCs w:val="16"/>
                <w:lang w:val="pl-PL"/>
              </w:rPr>
              <w:t>mateusz.zydek</w:t>
            </w:r>
            <w:proofErr w:type="spellEnd"/>
            <w:r w:rsidRPr="00E04F24">
              <w:rPr>
                <w:sz w:val="16"/>
                <w:szCs w:val="16"/>
                <w:lang w:val="pl-PL"/>
              </w:rPr>
              <w:t>@</w:t>
            </w:r>
            <w:r w:rsidRPr="00E04F24">
              <w:rPr>
                <w:sz w:val="16"/>
                <w:szCs w:val="16"/>
                <w:lang w:val="pl-PL"/>
              </w:rPr>
              <w:br/>
              <w:t>randstad.pl</w:t>
            </w:r>
          </w:p>
        </w:tc>
      </w:tr>
    </w:tbl>
    <w:p w:rsidR="00117C02" w:rsidRPr="00E04F24" w:rsidRDefault="00117C02" w:rsidP="00167FC2">
      <w:pPr>
        <w:pStyle w:val="Tre"/>
        <w:widowControl w:val="0"/>
        <w:spacing w:line="360" w:lineRule="auto"/>
        <w:ind w:left="216" w:hanging="216"/>
        <w:rPr>
          <w:rFonts w:ascii="Tahoma" w:hAnsi="Tahoma" w:cs="Tahoma"/>
          <w:color w:val="4472C4" w:themeColor="accent1"/>
          <w:lang w:val="pl-PL"/>
        </w:rPr>
      </w:pPr>
    </w:p>
    <w:p w:rsidR="00117C02" w:rsidRPr="00E04F24" w:rsidRDefault="00DE0B4D" w:rsidP="00C40C1F">
      <w:pPr>
        <w:pStyle w:val="HeaderAddress"/>
        <w:spacing w:line="276" w:lineRule="auto"/>
        <w:ind w:left="708"/>
        <w:rPr>
          <w:color w:val="4472C4" w:themeColor="accent1"/>
          <w:sz w:val="32"/>
          <w:szCs w:val="32"/>
          <w:lang w:val="pl-PL"/>
        </w:rPr>
      </w:pPr>
      <w:r w:rsidRPr="00E04F24">
        <w:rPr>
          <w:color w:val="4472C4" w:themeColor="accent1"/>
          <w:sz w:val="32"/>
          <w:szCs w:val="32"/>
          <w:lang w:val="pl-PL"/>
        </w:rPr>
        <w:t xml:space="preserve">Na wakacje </w:t>
      </w:r>
      <w:r w:rsidR="009F65A7" w:rsidRPr="00E04F24">
        <w:rPr>
          <w:color w:val="4472C4" w:themeColor="accent1"/>
          <w:sz w:val="32"/>
          <w:szCs w:val="32"/>
          <w:lang w:val="pl-PL"/>
        </w:rPr>
        <w:t>firmy</w:t>
      </w:r>
      <w:r w:rsidRPr="00E04F24">
        <w:rPr>
          <w:color w:val="4472C4" w:themeColor="accent1"/>
          <w:sz w:val="32"/>
          <w:szCs w:val="32"/>
          <w:lang w:val="pl-PL"/>
        </w:rPr>
        <w:t xml:space="preserve"> </w:t>
      </w:r>
      <w:r w:rsidR="001773AB" w:rsidRPr="00E04F24">
        <w:rPr>
          <w:color w:val="4472C4" w:themeColor="accent1"/>
          <w:sz w:val="32"/>
          <w:szCs w:val="32"/>
          <w:lang w:val="pl-PL"/>
        </w:rPr>
        <w:t xml:space="preserve">raczej </w:t>
      </w:r>
      <w:r w:rsidRPr="00E04F24">
        <w:rPr>
          <w:color w:val="4472C4" w:themeColor="accent1"/>
          <w:sz w:val="32"/>
          <w:szCs w:val="32"/>
          <w:lang w:val="pl-PL"/>
        </w:rPr>
        <w:t xml:space="preserve">nie planują nowych rekrutacji, </w:t>
      </w:r>
      <w:r w:rsidR="00017925" w:rsidRPr="00E04F24">
        <w:rPr>
          <w:color w:val="4472C4" w:themeColor="accent1"/>
          <w:sz w:val="32"/>
          <w:szCs w:val="32"/>
          <w:lang w:val="pl-PL"/>
        </w:rPr>
        <w:t>znaczniej mniej</w:t>
      </w:r>
      <w:r w:rsidRPr="00E04F24">
        <w:rPr>
          <w:color w:val="4472C4" w:themeColor="accent1"/>
          <w:sz w:val="32"/>
          <w:szCs w:val="32"/>
          <w:lang w:val="pl-PL"/>
        </w:rPr>
        <w:t xml:space="preserve"> </w:t>
      </w:r>
      <w:r w:rsidR="00017925" w:rsidRPr="00E04F24">
        <w:rPr>
          <w:color w:val="4472C4" w:themeColor="accent1"/>
          <w:sz w:val="32"/>
          <w:szCs w:val="32"/>
          <w:lang w:val="pl-PL"/>
        </w:rPr>
        <w:t xml:space="preserve">będzie też </w:t>
      </w:r>
      <w:r w:rsidRPr="00E04F24">
        <w:rPr>
          <w:color w:val="4472C4" w:themeColor="accent1"/>
          <w:sz w:val="32"/>
          <w:szCs w:val="32"/>
          <w:lang w:val="pl-PL"/>
        </w:rPr>
        <w:t xml:space="preserve">ofert pracy dorywczej. Za to częściej niż zazwyczaj w połowie roku, </w:t>
      </w:r>
      <w:r w:rsidR="00117C02" w:rsidRPr="00E04F24">
        <w:rPr>
          <w:color w:val="4472C4" w:themeColor="accent1"/>
          <w:sz w:val="32"/>
          <w:szCs w:val="32"/>
          <w:lang w:val="pl-PL"/>
        </w:rPr>
        <w:t>pracodawc</w:t>
      </w:r>
      <w:r w:rsidRPr="00E04F24">
        <w:rPr>
          <w:color w:val="4472C4" w:themeColor="accent1"/>
          <w:sz w:val="32"/>
          <w:szCs w:val="32"/>
          <w:lang w:val="pl-PL"/>
        </w:rPr>
        <w:t>y</w:t>
      </w:r>
      <w:r w:rsidR="00117C02" w:rsidRPr="00E04F24">
        <w:rPr>
          <w:color w:val="4472C4" w:themeColor="accent1"/>
          <w:sz w:val="32"/>
          <w:szCs w:val="32"/>
          <w:lang w:val="pl-PL"/>
        </w:rPr>
        <w:t xml:space="preserve"> zapowiad</w:t>
      </w:r>
      <w:r w:rsidRPr="00E04F24">
        <w:rPr>
          <w:color w:val="4472C4" w:themeColor="accent1"/>
          <w:sz w:val="32"/>
          <w:szCs w:val="32"/>
          <w:lang w:val="pl-PL"/>
        </w:rPr>
        <w:t>ają</w:t>
      </w:r>
      <w:r w:rsidR="00117C02" w:rsidRPr="00E04F24">
        <w:rPr>
          <w:color w:val="4472C4" w:themeColor="accent1"/>
          <w:sz w:val="32"/>
          <w:szCs w:val="32"/>
          <w:lang w:val="pl-PL"/>
        </w:rPr>
        <w:t xml:space="preserve"> podwyżki płac.</w:t>
      </w:r>
    </w:p>
    <w:p w:rsidR="00117C02" w:rsidRPr="00E04F24" w:rsidRDefault="00117C02" w:rsidP="00167FC2">
      <w:pPr>
        <w:pStyle w:val="HeaderAddress"/>
        <w:spacing w:line="360" w:lineRule="auto"/>
        <w:rPr>
          <w:rFonts w:eastAsia="Tahoma Bold"/>
          <w:sz w:val="20"/>
          <w:szCs w:val="20"/>
          <w:lang w:val="pl-PL"/>
        </w:rPr>
      </w:pPr>
    </w:p>
    <w:p w:rsidR="00BD54D5" w:rsidRPr="008D4B5A" w:rsidRDefault="00BD54D5" w:rsidP="00167FC2">
      <w:pPr>
        <w:pStyle w:val="Default"/>
        <w:spacing w:line="360" w:lineRule="auto"/>
        <w:ind w:left="708"/>
        <w:rPr>
          <w:rStyle w:val="normaltextrun"/>
          <w:rFonts w:ascii="Tahoma" w:hAnsi="Tahoma" w:cs="Tahoma"/>
          <w:b/>
          <w:bCs/>
          <w:sz w:val="18"/>
          <w:szCs w:val="18"/>
        </w:rPr>
      </w:pPr>
      <w:r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Niepewność związana z sytuacją makroekonomiczną wyraźnie wstrzymuje pracodawców przed </w:t>
      </w:r>
      <w:r w:rsidR="001773AB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planami </w:t>
      </w:r>
      <w:r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>nowych rekrutacji</w:t>
      </w:r>
      <w:r w:rsidR="001773AB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w II połowie roku </w:t>
      </w:r>
      <w:r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>– wskazują wyniki najnowsze</w:t>
      </w:r>
      <w:r w:rsidR="001773AB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>j</w:t>
      </w:r>
      <w:r w:rsidR="004C019B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>, 47.</w:t>
      </w:r>
      <w:r w:rsidR="001B5CC3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</w:t>
      </w:r>
      <w:r w:rsidR="001773AB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edycji </w:t>
      </w:r>
      <w:r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badania </w:t>
      </w:r>
      <w:r w:rsidR="0037761B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>„</w:t>
      </w:r>
      <w:r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>Plany Pracodawców</w:t>
      </w:r>
      <w:r w:rsidR="0037761B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>”</w:t>
      </w:r>
      <w:r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zrealizowanego przez Instytut Badawczy </w:t>
      </w:r>
      <w:proofErr w:type="spellStart"/>
      <w:r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>Randstad</w:t>
      </w:r>
      <w:proofErr w:type="spellEnd"/>
      <w:r w:rsidR="001773AB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i </w:t>
      </w:r>
      <w:proofErr w:type="spellStart"/>
      <w:r w:rsidR="001773AB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>Gfk</w:t>
      </w:r>
      <w:proofErr w:type="spellEnd"/>
      <w:r w:rsidR="001773AB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Polonia</w:t>
      </w:r>
      <w:r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. </w:t>
      </w:r>
      <w:r w:rsidR="00EC05A9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>I choć g</w:t>
      </w:r>
      <w:r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orsze nastroje </w:t>
      </w:r>
      <w:r w:rsidR="00017925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firm </w:t>
      </w:r>
      <w:r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przekładają się na </w:t>
      </w:r>
      <w:r w:rsidR="001773AB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>wyhamowanie wzrostów</w:t>
      </w:r>
      <w:r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zatrudnienia</w:t>
      </w:r>
      <w:r w:rsidR="00EC05A9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, to </w:t>
      </w:r>
      <w:r w:rsidR="001773AB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jednocześnie </w:t>
      </w:r>
      <w:r w:rsidR="003C6EA5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pracodawcy zapowiadają </w:t>
      </w:r>
      <w:r w:rsidR="00EC05A9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>podwyżki</w:t>
      </w:r>
      <w:r w:rsidR="003C6EA5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>, a ich powodem będzie nie tylko wzrost płacy minimalnej</w:t>
      </w:r>
      <w:r w:rsidR="004E7FF2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>, ale i utrzymująca się presja płacowa.</w:t>
      </w:r>
      <w:r w:rsidR="003C6EA5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</w:t>
      </w:r>
      <w:r w:rsidR="00466FFE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>W</w:t>
      </w:r>
      <w:r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najnowszym badaniu analizujemy</w:t>
      </w:r>
      <w:r w:rsidR="003C6EA5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</w:t>
      </w:r>
      <w:r w:rsidR="001B5CC3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także </w:t>
      </w:r>
      <w:r w:rsidR="003C6EA5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>reakcje pracodawców na</w:t>
      </w:r>
      <w:r w:rsidR="004E7FF2" w:rsidRPr="00E04F24">
        <w:rPr>
          <w:rStyle w:val="normaltextrun"/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</w:t>
      </w:r>
      <w:r w:rsidR="003C6EA5" w:rsidRPr="00E04F24">
        <w:rPr>
          <w:rFonts w:ascii="Tahoma" w:hAnsi="Tahoma" w:cs="Tahoma"/>
          <w:b/>
          <w:bCs/>
          <w:color w:val="auto"/>
          <w:sz w:val="18"/>
          <w:szCs w:val="18"/>
        </w:rPr>
        <w:t>nowelizacj</w:t>
      </w:r>
      <w:r w:rsidR="003C6EA5" w:rsidRPr="00E04F24">
        <w:rPr>
          <w:rFonts w:ascii="Tahoma" w:hAnsi="Tahoma" w:cs="Tahoma"/>
          <w:b/>
          <w:bCs/>
          <w:sz w:val="18"/>
          <w:szCs w:val="18"/>
        </w:rPr>
        <w:t>ę</w:t>
      </w:r>
      <w:r w:rsidR="003C6EA5" w:rsidRPr="00E04F24">
        <w:rPr>
          <w:rFonts w:ascii="Tahoma" w:hAnsi="Tahoma" w:cs="Tahoma"/>
          <w:b/>
          <w:bCs/>
          <w:color w:val="auto"/>
          <w:sz w:val="18"/>
          <w:szCs w:val="18"/>
        </w:rPr>
        <w:t xml:space="preserve"> Kodeksu Pracy w zakresie rekompensaty dla pracowników wykonujących obowiązki zdalnie</w:t>
      </w:r>
      <w:r w:rsidR="003C6EA5" w:rsidRPr="00E04F24">
        <w:rPr>
          <w:rFonts w:ascii="Tahoma" w:hAnsi="Tahoma" w:cs="Tahoma"/>
          <w:b/>
          <w:bCs/>
          <w:sz w:val="18"/>
          <w:szCs w:val="18"/>
        </w:rPr>
        <w:t>.</w:t>
      </w:r>
    </w:p>
    <w:p w:rsidR="00835B55" w:rsidRPr="00E04F24" w:rsidRDefault="00835B55" w:rsidP="00167FC2">
      <w:pPr>
        <w:spacing w:line="360" w:lineRule="auto"/>
      </w:pPr>
    </w:p>
    <w:p w:rsidR="00835B55" w:rsidRPr="00E04F24" w:rsidRDefault="00835B55" w:rsidP="00167FC2">
      <w:pPr>
        <w:spacing w:line="360" w:lineRule="auto"/>
        <w:ind w:firstLine="708"/>
        <w:rPr>
          <w:rFonts w:ascii="Tahoma" w:hAnsi="Tahoma" w:cs="Tahoma"/>
          <w:b/>
          <w:bCs/>
          <w:color w:val="4472C4" w:themeColor="accent1"/>
          <w:sz w:val="20"/>
          <w:szCs w:val="20"/>
        </w:rPr>
      </w:pPr>
      <w:r w:rsidRPr="00E04F24">
        <w:rPr>
          <w:rFonts w:ascii="Tahoma" w:hAnsi="Tahoma" w:cs="Tahoma"/>
          <w:b/>
          <w:bCs/>
          <w:color w:val="4472C4" w:themeColor="accent1"/>
          <w:sz w:val="20"/>
          <w:szCs w:val="20"/>
        </w:rPr>
        <w:t>Plany na nowe miejsca pracy nadal zamrożone</w:t>
      </w:r>
    </w:p>
    <w:p w:rsidR="00835B55" w:rsidRPr="00E04F24" w:rsidRDefault="00835B55" w:rsidP="00167FC2">
      <w:pPr>
        <w:spacing w:line="360" w:lineRule="auto"/>
      </w:pPr>
    </w:p>
    <w:p w:rsidR="00052BBC" w:rsidRPr="00E04F24" w:rsidRDefault="00FD27C2" w:rsidP="00167FC2">
      <w:pPr>
        <w:pStyle w:val="Default"/>
        <w:spacing w:line="360" w:lineRule="auto"/>
        <w:ind w:left="708"/>
        <w:rPr>
          <w:rFonts w:ascii="Tahoma" w:hAnsi="Tahoma" w:cs="Tahoma"/>
          <w:sz w:val="18"/>
          <w:szCs w:val="18"/>
        </w:rPr>
      </w:pPr>
      <w:r w:rsidRPr="00E04F24">
        <w:rPr>
          <w:rFonts w:ascii="Tahoma" w:hAnsi="Tahoma" w:cs="Tahoma"/>
          <w:sz w:val="18"/>
          <w:szCs w:val="18"/>
        </w:rPr>
        <w:t>W</w:t>
      </w:r>
      <w:r w:rsidR="00903EB6" w:rsidRPr="00E04F24">
        <w:rPr>
          <w:rFonts w:ascii="Tahoma" w:hAnsi="Tahoma" w:cs="Tahoma"/>
          <w:sz w:val="18"/>
          <w:szCs w:val="18"/>
        </w:rPr>
        <w:t xml:space="preserve"> planach związanych z zatrudnien</w:t>
      </w:r>
      <w:r w:rsidR="00FE2454" w:rsidRPr="00E04F24">
        <w:rPr>
          <w:rFonts w:ascii="Tahoma" w:hAnsi="Tahoma" w:cs="Tahoma"/>
          <w:sz w:val="18"/>
          <w:szCs w:val="18"/>
        </w:rPr>
        <w:t>iem</w:t>
      </w:r>
      <w:r w:rsidRPr="00E04F24">
        <w:rPr>
          <w:rFonts w:ascii="Tahoma" w:hAnsi="Tahoma" w:cs="Tahoma"/>
          <w:sz w:val="18"/>
          <w:szCs w:val="18"/>
        </w:rPr>
        <w:t xml:space="preserve"> widać </w:t>
      </w:r>
      <w:r w:rsidR="00D80337" w:rsidRPr="00E04F24">
        <w:rPr>
          <w:rFonts w:ascii="Tahoma" w:hAnsi="Tahoma" w:cs="Tahoma"/>
          <w:sz w:val="18"/>
          <w:szCs w:val="18"/>
        </w:rPr>
        <w:t xml:space="preserve">słabsze </w:t>
      </w:r>
      <w:r w:rsidRPr="00E04F24">
        <w:rPr>
          <w:rFonts w:ascii="Tahoma" w:hAnsi="Tahoma" w:cs="Tahoma"/>
          <w:sz w:val="18"/>
          <w:szCs w:val="18"/>
        </w:rPr>
        <w:t>nastroje pracodawców</w:t>
      </w:r>
      <w:r w:rsidR="00903EB6" w:rsidRPr="00E04F24">
        <w:rPr>
          <w:rFonts w:ascii="Tahoma" w:hAnsi="Tahoma" w:cs="Tahoma"/>
          <w:sz w:val="18"/>
          <w:szCs w:val="18"/>
        </w:rPr>
        <w:t xml:space="preserve">. </w:t>
      </w:r>
      <w:r w:rsidR="007A7DC2" w:rsidRPr="00E04F24">
        <w:rPr>
          <w:rFonts w:ascii="Tahoma" w:hAnsi="Tahoma" w:cs="Tahoma"/>
          <w:sz w:val="18"/>
          <w:szCs w:val="18"/>
        </w:rPr>
        <w:t xml:space="preserve">Zwiększenie </w:t>
      </w:r>
      <w:r w:rsidR="00FE2454" w:rsidRPr="00E04F24">
        <w:rPr>
          <w:rFonts w:ascii="Tahoma" w:hAnsi="Tahoma" w:cs="Tahoma"/>
          <w:sz w:val="18"/>
          <w:szCs w:val="18"/>
        </w:rPr>
        <w:t xml:space="preserve">liczby pracowników </w:t>
      </w:r>
      <w:r w:rsidR="007A7DC2" w:rsidRPr="00E04F24">
        <w:rPr>
          <w:rFonts w:ascii="Tahoma" w:hAnsi="Tahoma" w:cs="Tahoma"/>
          <w:sz w:val="18"/>
          <w:szCs w:val="18"/>
        </w:rPr>
        <w:t>w najbliższym półroczu deklaruje jedynie 16 proc. firm</w:t>
      </w:r>
      <w:r w:rsidR="0005642F" w:rsidRPr="00E04F24">
        <w:rPr>
          <w:rFonts w:ascii="Tahoma" w:hAnsi="Tahoma" w:cs="Tahoma"/>
          <w:sz w:val="18"/>
          <w:szCs w:val="18"/>
        </w:rPr>
        <w:t xml:space="preserve">, podczas gdy w analogicznym okresie zeszłego roku było to 25 proc. </w:t>
      </w:r>
      <w:r w:rsidR="004F7954" w:rsidRPr="00E04F24">
        <w:rPr>
          <w:rFonts w:ascii="Tahoma" w:hAnsi="Tahoma" w:cs="Tahoma"/>
          <w:sz w:val="18"/>
          <w:szCs w:val="18"/>
        </w:rPr>
        <w:t xml:space="preserve">Trend „zamrożenia” rekrutacji </w:t>
      </w:r>
      <w:r w:rsidR="0005642F" w:rsidRPr="00E04F24">
        <w:rPr>
          <w:rFonts w:ascii="Tahoma" w:hAnsi="Tahoma" w:cs="Tahoma"/>
          <w:sz w:val="18"/>
          <w:szCs w:val="18"/>
        </w:rPr>
        <w:t xml:space="preserve">i wskaźnik na poziomie 16 proc. </w:t>
      </w:r>
      <w:r w:rsidR="004F7954" w:rsidRPr="00E04F24">
        <w:rPr>
          <w:rFonts w:ascii="Tahoma" w:hAnsi="Tahoma" w:cs="Tahoma"/>
          <w:sz w:val="18"/>
          <w:szCs w:val="18"/>
        </w:rPr>
        <w:t xml:space="preserve">utrzymuje się od </w:t>
      </w:r>
      <w:r w:rsidR="00DC3664" w:rsidRPr="00E04F24">
        <w:rPr>
          <w:rFonts w:ascii="Tahoma" w:hAnsi="Tahoma" w:cs="Tahoma"/>
          <w:sz w:val="18"/>
          <w:szCs w:val="18"/>
        </w:rPr>
        <w:t>jesiennej</w:t>
      </w:r>
      <w:r w:rsidR="00716B32" w:rsidRPr="00E04F24">
        <w:rPr>
          <w:rFonts w:ascii="Tahoma" w:hAnsi="Tahoma" w:cs="Tahoma"/>
          <w:sz w:val="18"/>
          <w:szCs w:val="18"/>
        </w:rPr>
        <w:t xml:space="preserve"> </w:t>
      </w:r>
      <w:r w:rsidR="007A7DC2" w:rsidRPr="00E04F24">
        <w:rPr>
          <w:rFonts w:ascii="Tahoma" w:hAnsi="Tahoma" w:cs="Tahoma"/>
          <w:sz w:val="18"/>
          <w:szCs w:val="18"/>
        </w:rPr>
        <w:t>edycji badani</w:t>
      </w:r>
      <w:r w:rsidR="00716B32" w:rsidRPr="00E04F24">
        <w:rPr>
          <w:rFonts w:ascii="Tahoma" w:hAnsi="Tahoma" w:cs="Tahoma"/>
          <w:sz w:val="18"/>
          <w:szCs w:val="18"/>
        </w:rPr>
        <w:t>a</w:t>
      </w:r>
      <w:r w:rsidR="00BA6253" w:rsidRPr="00E04F24">
        <w:rPr>
          <w:rFonts w:ascii="Tahoma" w:hAnsi="Tahoma" w:cs="Tahoma"/>
          <w:sz w:val="18"/>
          <w:szCs w:val="18"/>
        </w:rPr>
        <w:t xml:space="preserve">. </w:t>
      </w:r>
      <w:r w:rsidR="004853BD" w:rsidRPr="00E04F24">
        <w:rPr>
          <w:rFonts w:ascii="Tahoma" w:hAnsi="Tahoma" w:cs="Tahoma"/>
          <w:sz w:val="18"/>
          <w:szCs w:val="18"/>
        </w:rPr>
        <w:t>Wcześniej</w:t>
      </w:r>
      <w:r w:rsidR="00D55624" w:rsidRPr="00E04F24">
        <w:rPr>
          <w:rFonts w:ascii="Tahoma" w:hAnsi="Tahoma" w:cs="Tahoma"/>
          <w:sz w:val="18"/>
          <w:szCs w:val="18"/>
        </w:rPr>
        <w:t xml:space="preserve"> </w:t>
      </w:r>
      <w:r w:rsidR="004853BD" w:rsidRPr="00E04F24">
        <w:rPr>
          <w:rFonts w:ascii="Tahoma" w:hAnsi="Tahoma" w:cs="Tahoma"/>
          <w:sz w:val="18"/>
          <w:szCs w:val="18"/>
        </w:rPr>
        <w:t>z</w:t>
      </w:r>
      <w:r w:rsidR="00BA6253" w:rsidRPr="00E04F24">
        <w:rPr>
          <w:rFonts w:ascii="Tahoma" w:hAnsi="Tahoma" w:cs="Tahoma"/>
          <w:sz w:val="18"/>
          <w:szCs w:val="18"/>
        </w:rPr>
        <w:t xml:space="preserve"> tak niskim </w:t>
      </w:r>
      <w:r w:rsidR="00101EC7" w:rsidRPr="00E04F24">
        <w:rPr>
          <w:rFonts w:ascii="Tahoma" w:hAnsi="Tahoma" w:cs="Tahoma"/>
          <w:sz w:val="18"/>
          <w:szCs w:val="18"/>
        </w:rPr>
        <w:t xml:space="preserve">jego </w:t>
      </w:r>
      <w:r w:rsidR="00BA6253" w:rsidRPr="00E04F24">
        <w:rPr>
          <w:rFonts w:ascii="Tahoma" w:hAnsi="Tahoma" w:cs="Tahoma"/>
          <w:sz w:val="18"/>
          <w:szCs w:val="18"/>
        </w:rPr>
        <w:t xml:space="preserve">poziomem mieliśmy do czynienia </w:t>
      </w:r>
      <w:r w:rsidR="00716B32" w:rsidRPr="00E04F24">
        <w:rPr>
          <w:rFonts w:ascii="Tahoma" w:hAnsi="Tahoma" w:cs="Tahoma"/>
          <w:sz w:val="18"/>
          <w:szCs w:val="18"/>
        </w:rPr>
        <w:t>w pandemicznym roku 2020</w:t>
      </w:r>
      <w:r w:rsidR="00A227CB" w:rsidRPr="00E04F24">
        <w:rPr>
          <w:rFonts w:ascii="Tahoma" w:hAnsi="Tahoma" w:cs="Tahoma"/>
          <w:sz w:val="18"/>
          <w:szCs w:val="18"/>
        </w:rPr>
        <w:t xml:space="preserve"> (17 proc.)</w:t>
      </w:r>
      <w:r w:rsidR="00716B32" w:rsidRPr="00E04F24">
        <w:rPr>
          <w:rFonts w:ascii="Tahoma" w:hAnsi="Tahoma" w:cs="Tahoma"/>
          <w:sz w:val="18"/>
          <w:szCs w:val="18"/>
        </w:rPr>
        <w:t xml:space="preserve">. </w:t>
      </w:r>
    </w:p>
    <w:p w:rsidR="00052BBC" w:rsidRPr="00E04F24" w:rsidRDefault="00052BBC" w:rsidP="00167FC2">
      <w:pPr>
        <w:pStyle w:val="Default"/>
        <w:spacing w:line="360" w:lineRule="auto"/>
        <w:ind w:left="708"/>
        <w:rPr>
          <w:rFonts w:ascii="Tahoma" w:hAnsi="Tahoma" w:cs="Tahoma"/>
          <w:sz w:val="18"/>
          <w:szCs w:val="18"/>
        </w:rPr>
      </w:pPr>
    </w:p>
    <w:p w:rsidR="00EC175E" w:rsidRPr="00E04F24" w:rsidRDefault="00716B32" w:rsidP="00EC175E">
      <w:pPr>
        <w:pStyle w:val="Default"/>
        <w:spacing w:line="360" w:lineRule="auto"/>
        <w:ind w:left="700"/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</w:pPr>
      <w:r w:rsidRPr="00E04F24">
        <w:rPr>
          <w:rFonts w:ascii="Tahoma" w:hAnsi="Tahoma" w:cs="Tahoma"/>
          <w:sz w:val="18"/>
          <w:szCs w:val="18"/>
        </w:rPr>
        <w:t xml:space="preserve">Zdecydowana większość, bo ¾ pracodawców (75 proc.) </w:t>
      </w:r>
      <w:r w:rsidR="000E617E" w:rsidRPr="00E04F24">
        <w:rPr>
          <w:rFonts w:ascii="Tahoma" w:hAnsi="Tahoma" w:cs="Tahoma"/>
          <w:sz w:val="18"/>
          <w:szCs w:val="18"/>
        </w:rPr>
        <w:t xml:space="preserve">chce </w:t>
      </w:r>
      <w:r w:rsidR="009836F0" w:rsidRPr="00E04F24">
        <w:rPr>
          <w:rFonts w:ascii="Tahoma" w:hAnsi="Tahoma" w:cs="Tahoma"/>
          <w:sz w:val="18"/>
          <w:szCs w:val="18"/>
        </w:rPr>
        <w:t xml:space="preserve">natomiast </w:t>
      </w:r>
      <w:r w:rsidR="000E617E" w:rsidRPr="00E04F24">
        <w:rPr>
          <w:rFonts w:ascii="Tahoma" w:hAnsi="Tahoma" w:cs="Tahoma"/>
          <w:sz w:val="18"/>
          <w:szCs w:val="18"/>
        </w:rPr>
        <w:t>utrzymać</w:t>
      </w:r>
      <w:r w:rsidRPr="00E04F24">
        <w:rPr>
          <w:rFonts w:ascii="Tahoma" w:hAnsi="Tahoma" w:cs="Tahoma"/>
          <w:sz w:val="18"/>
          <w:szCs w:val="18"/>
        </w:rPr>
        <w:t xml:space="preserve"> dotychczasowy poziom zatrudnienia</w:t>
      </w:r>
      <w:r w:rsidR="0073570C" w:rsidRPr="00E04F24">
        <w:rPr>
          <w:rFonts w:ascii="Tahoma" w:hAnsi="Tahoma" w:cs="Tahoma"/>
          <w:sz w:val="18"/>
          <w:szCs w:val="18"/>
        </w:rPr>
        <w:t xml:space="preserve">, a </w:t>
      </w:r>
      <w:r w:rsidR="000E617E" w:rsidRPr="00E04F24">
        <w:rPr>
          <w:rFonts w:ascii="Tahoma" w:hAnsi="Tahoma" w:cs="Tahoma"/>
          <w:sz w:val="18"/>
          <w:szCs w:val="18"/>
        </w:rPr>
        <w:t>6 proc. zamierza zredukować liczbę pracowników</w:t>
      </w:r>
      <w:r w:rsidR="008E1B06" w:rsidRPr="00E04F24">
        <w:rPr>
          <w:rFonts w:ascii="Tahoma" w:hAnsi="Tahoma" w:cs="Tahoma"/>
          <w:sz w:val="18"/>
          <w:szCs w:val="18"/>
        </w:rPr>
        <w:t xml:space="preserve"> (</w:t>
      </w:r>
      <w:r w:rsidR="00AB5949" w:rsidRPr="00E04F24">
        <w:rPr>
          <w:rFonts w:ascii="Tahoma" w:hAnsi="Tahoma" w:cs="Tahoma"/>
          <w:sz w:val="18"/>
          <w:szCs w:val="18"/>
        </w:rPr>
        <w:t xml:space="preserve">tu notujemy </w:t>
      </w:r>
      <w:r w:rsidR="008E1B06" w:rsidRPr="00E04F24">
        <w:rPr>
          <w:rFonts w:ascii="Tahoma" w:hAnsi="Tahoma" w:cs="Tahoma"/>
          <w:sz w:val="18"/>
          <w:szCs w:val="18"/>
        </w:rPr>
        <w:t xml:space="preserve">nieznaczny spadek: </w:t>
      </w:r>
      <w:r w:rsidR="00AB5949" w:rsidRPr="00E04F24">
        <w:rPr>
          <w:rFonts w:ascii="Tahoma" w:hAnsi="Tahoma" w:cs="Tahoma"/>
          <w:sz w:val="18"/>
          <w:szCs w:val="18"/>
        </w:rPr>
        <w:t xml:space="preserve">o </w:t>
      </w:r>
      <w:r w:rsidR="008E1B06" w:rsidRPr="00E04F24">
        <w:rPr>
          <w:rFonts w:ascii="Tahoma" w:hAnsi="Tahoma" w:cs="Tahoma"/>
          <w:sz w:val="18"/>
          <w:szCs w:val="18"/>
        </w:rPr>
        <w:t xml:space="preserve">1 </w:t>
      </w:r>
      <w:proofErr w:type="spellStart"/>
      <w:r w:rsidR="008E1B06" w:rsidRPr="00E04F24">
        <w:rPr>
          <w:rFonts w:ascii="Tahoma" w:hAnsi="Tahoma" w:cs="Tahoma"/>
          <w:sz w:val="18"/>
          <w:szCs w:val="18"/>
        </w:rPr>
        <w:t>p.p</w:t>
      </w:r>
      <w:proofErr w:type="spellEnd"/>
      <w:r w:rsidR="008E1B06" w:rsidRPr="00E04F24">
        <w:rPr>
          <w:rFonts w:ascii="Tahoma" w:hAnsi="Tahoma" w:cs="Tahoma"/>
          <w:sz w:val="18"/>
          <w:szCs w:val="18"/>
        </w:rPr>
        <w:t>. w ciągu pół roku).</w:t>
      </w:r>
      <w:r w:rsidR="0005642F" w:rsidRPr="00E04F24">
        <w:rPr>
          <w:rFonts w:ascii="Tahoma" w:hAnsi="Tahoma" w:cs="Tahoma"/>
          <w:sz w:val="18"/>
          <w:szCs w:val="18"/>
        </w:rPr>
        <w:t xml:space="preserve"> </w:t>
      </w:r>
      <w:r w:rsidR="00EC175E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Najczęściej </w:t>
      </w:r>
      <w:r w:rsidR="00EC175E" w:rsidRPr="00E04F24">
        <w:rPr>
          <w:rFonts w:ascii="Tahoma" w:hAnsi="Tahoma" w:cs="Tahoma"/>
          <w:color w:val="auto"/>
          <w:sz w:val="18"/>
          <w:szCs w:val="18"/>
        </w:rPr>
        <w:t xml:space="preserve">zwiększanie zatrudnienia </w:t>
      </w:r>
      <w:r w:rsidR="00EC175E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>deklarują</w:t>
      </w:r>
      <w:r w:rsidR="00EC175E" w:rsidRPr="00E04F24">
        <w:rPr>
          <w:rFonts w:ascii="Tahoma" w:hAnsi="Tahoma" w:cs="Tahoma"/>
          <w:color w:val="auto"/>
          <w:sz w:val="18"/>
          <w:szCs w:val="18"/>
        </w:rPr>
        <w:t xml:space="preserve">: </w:t>
      </w:r>
      <w:r w:rsidR="00EC175E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>SSC/BPO (25 proc. wskazań), budownictwo (21 proc.)</w:t>
      </w:r>
      <w:r w:rsidR="001606E9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, firmy </w:t>
      </w:r>
      <w:r w:rsidR="00EC175E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działające w obszarze transportu, gospodarki magazynowej i łączności (21 proc.) oraz zajmujące się finansami i ubezpieczeniami (19 proc.). </w:t>
      </w:r>
    </w:p>
    <w:p w:rsidR="004C696A" w:rsidRPr="00E04F24" w:rsidRDefault="004C696A" w:rsidP="00167FC2">
      <w:pPr>
        <w:pStyle w:val="Default"/>
        <w:spacing w:line="360" w:lineRule="auto"/>
        <w:rPr>
          <w:rFonts w:ascii="Tahoma" w:hAnsi="Tahoma" w:cs="Tahoma"/>
          <w:sz w:val="18"/>
          <w:szCs w:val="18"/>
        </w:rPr>
      </w:pPr>
    </w:p>
    <w:p w:rsidR="002571C2" w:rsidRDefault="0087421F" w:rsidP="00E83680">
      <w:pPr>
        <w:pStyle w:val="Default"/>
        <w:spacing w:line="360" w:lineRule="auto"/>
        <w:ind w:left="700"/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</w:pPr>
      <w:r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>P</w:t>
      </w:r>
      <w:r w:rsidR="004C696A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>owyższe</w:t>
      </w:r>
      <w:r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 plany firm na II półrocze 2023 wydają się</w:t>
      </w:r>
      <w:r w:rsidR="008C7B93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 bardzo</w:t>
      </w:r>
      <w:r w:rsidR="004C696A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 </w:t>
      </w:r>
      <w:r w:rsidR="00D8189E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>skromne</w:t>
      </w:r>
      <w:r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>, w porównani</w:t>
      </w:r>
      <w:r w:rsidR="00290444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>u</w:t>
      </w:r>
      <w:r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 </w:t>
      </w:r>
      <w:r w:rsidR="004C696A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z tym, jak wyglądała </w:t>
      </w:r>
      <w:r w:rsidR="00A74363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rekrutacja </w:t>
      </w:r>
      <w:r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w pierwszej połowie roku, kiedy </w:t>
      </w:r>
      <w:r w:rsidR="004C696A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>55 proc.</w:t>
      </w:r>
      <w:r w:rsidR="00290444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 przedsiębiorstw</w:t>
      </w:r>
      <w:r w:rsidR="00A74363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 poszukiwa</w:t>
      </w:r>
      <w:r w:rsidR="00081143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>ło</w:t>
      </w:r>
      <w:r w:rsidR="00A74363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 pracowników. </w:t>
      </w:r>
      <w:r w:rsidR="00AB5949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Aż </w:t>
      </w:r>
      <w:r w:rsidR="00CA6F1B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w </w:t>
      </w:r>
      <w:r w:rsidR="004C696A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46 proc. </w:t>
      </w:r>
      <w:r w:rsidR="00CA6F1B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przypadków </w:t>
      </w:r>
      <w:r w:rsidR="00AB5949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>powod</w:t>
      </w:r>
      <w:r w:rsidR="00FF1A66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>em była</w:t>
      </w:r>
      <w:r w:rsidR="00AB5949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 rotacj</w:t>
      </w:r>
      <w:r w:rsidR="00FF1A66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>a</w:t>
      </w:r>
      <w:r w:rsidR="00AB5949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 i koniecznoś</w:t>
      </w:r>
      <w:r w:rsidR="00FF1A66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>ć</w:t>
      </w:r>
      <w:r w:rsidR="00CE4F8F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 </w:t>
      </w:r>
      <w:r w:rsidR="00AB5949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obsadzenia wolnych wakatów po osobach, które zdecydowały się zmienić </w:t>
      </w:r>
      <w:r w:rsidR="005E5395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>pracodawcę.</w:t>
      </w:r>
      <w:r w:rsidR="00674852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 Niemal co piąta firma (19 proc.) </w:t>
      </w:r>
      <w:r w:rsidR="00E21D13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musiała powiększyć </w:t>
      </w:r>
      <w:r w:rsidR="009E2567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>zespół ze względu na rozwój</w:t>
      </w:r>
      <w:r w:rsidR="00BC6361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 xml:space="preserve"> działalności</w:t>
      </w:r>
      <w:r w:rsidR="00E21D13" w:rsidRPr="00E04F24"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t>.</w:t>
      </w:r>
    </w:p>
    <w:p w:rsidR="002571C2" w:rsidRDefault="002571C2">
      <w:pPr>
        <w:rPr>
          <w:rFonts w:ascii="Tahoma" w:eastAsia="Times New Roman" w:hAnsi="Tahoma" w:cs="Tahoma"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  <w:br w:type="page"/>
      </w:r>
    </w:p>
    <w:p w:rsidR="00E83680" w:rsidRPr="00E04F24" w:rsidRDefault="00E83680" w:rsidP="00E83680">
      <w:pPr>
        <w:pStyle w:val="Default"/>
        <w:spacing w:line="360" w:lineRule="auto"/>
        <w:ind w:left="700"/>
        <w:rPr>
          <w:rFonts w:ascii="Tahoma" w:eastAsia="Times New Roman" w:hAnsi="Tahoma" w:cs="Tahoma"/>
          <w:sz w:val="18"/>
          <w:szCs w:val="18"/>
          <w:lang w:eastAsia="pl-PL"/>
          <w14:ligatures w14:val="none"/>
        </w:rPr>
      </w:pPr>
    </w:p>
    <w:p w:rsidR="00A65387" w:rsidRPr="003C7EB3" w:rsidRDefault="00A65387" w:rsidP="002571C2">
      <w:pPr>
        <w:pStyle w:val="Default"/>
        <w:spacing w:line="360" w:lineRule="auto"/>
        <w:rPr>
          <w:rFonts w:ascii="Tahoma" w:eastAsia="Times New Roman" w:hAnsi="Tahoma" w:cs="Tahoma"/>
          <w:spacing w:val="-6"/>
          <w:sz w:val="18"/>
          <w:szCs w:val="18"/>
          <w:lang w:eastAsia="pl-PL"/>
          <w14:ligatures w14:val="none"/>
        </w:rPr>
      </w:pPr>
      <w:r w:rsidRPr="003C7EB3">
        <w:rPr>
          <w:rFonts w:ascii="Tahoma" w:eastAsia="Times New Roman" w:hAnsi="Tahoma" w:cs="Tahoma"/>
          <w:spacing w:val="-6"/>
          <w:sz w:val="18"/>
          <w:szCs w:val="18"/>
          <w:lang w:eastAsia="pl-PL"/>
          <w14:ligatures w14:val="none"/>
        </w:rPr>
        <w:t xml:space="preserve">Najbardziej intensywnie </w:t>
      </w:r>
      <w:r w:rsidR="007968F9" w:rsidRPr="003C7EB3">
        <w:rPr>
          <w:rFonts w:ascii="Tahoma" w:eastAsia="Times New Roman" w:hAnsi="Tahoma" w:cs="Tahoma"/>
          <w:spacing w:val="-6"/>
          <w:sz w:val="18"/>
          <w:szCs w:val="18"/>
          <w:lang w:eastAsia="pl-PL"/>
          <w14:ligatures w14:val="none"/>
        </w:rPr>
        <w:t xml:space="preserve">w I półroczu </w:t>
      </w:r>
      <w:r w:rsidRPr="003C7EB3">
        <w:rPr>
          <w:rFonts w:ascii="Tahoma" w:eastAsia="Times New Roman" w:hAnsi="Tahoma" w:cs="Tahoma"/>
          <w:spacing w:val="-6"/>
          <w:sz w:val="18"/>
          <w:szCs w:val="18"/>
          <w:lang w:eastAsia="pl-PL"/>
          <w14:ligatures w14:val="none"/>
        </w:rPr>
        <w:t>zatrudniał</w:t>
      </w:r>
      <w:r w:rsidR="00B31391" w:rsidRPr="003C7EB3">
        <w:rPr>
          <w:rFonts w:ascii="Tahoma" w:eastAsia="Times New Roman" w:hAnsi="Tahoma" w:cs="Tahoma"/>
          <w:spacing w:val="-6"/>
          <w:sz w:val="18"/>
          <w:szCs w:val="18"/>
          <w:lang w:eastAsia="pl-PL"/>
          <w14:ligatures w14:val="none"/>
        </w:rPr>
        <w:t xml:space="preserve">y podmioty oferujące nowoczesne usługi dla biznesu: </w:t>
      </w:r>
      <w:r w:rsidRPr="003C7EB3">
        <w:rPr>
          <w:rFonts w:ascii="Tahoma" w:eastAsia="Times New Roman" w:hAnsi="Tahoma" w:cs="Tahoma"/>
          <w:spacing w:val="-6"/>
          <w:sz w:val="18"/>
          <w:szCs w:val="18"/>
          <w:lang w:eastAsia="pl-PL"/>
          <w14:ligatures w14:val="none"/>
        </w:rPr>
        <w:t xml:space="preserve">SSC/BPO: </w:t>
      </w:r>
      <w:r w:rsidR="00905CE1" w:rsidRPr="003C7EB3">
        <w:rPr>
          <w:rFonts w:ascii="Tahoma" w:eastAsia="Times New Roman" w:hAnsi="Tahoma" w:cs="Tahoma"/>
          <w:spacing w:val="-6"/>
          <w:sz w:val="18"/>
          <w:szCs w:val="18"/>
          <w:lang w:eastAsia="pl-PL"/>
          <w14:ligatures w14:val="none"/>
        </w:rPr>
        <w:t>(</w:t>
      </w:r>
      <w:r w:rsidRPr="003C7EB3">
        <w:rPr>
          <w:rFonts w:ascii="Tahoma" w:eastAsia="Times New Roman" w:hAnsi="Tahoma" w:cs="Tahoma"/>
          <w:spacing w:val="-6"/>
          <w:sz w:val="18"/>
          <w:szCs w:val="18"/>
          <w:lang w:eastAsia="pl-PL"/>
          <w14:ligatures w14:val="none"/>
        </w:rPr>
        <w:t>75 proc.</w:t>
      </w:r>
      <w:r w:rsidR="00905CE1" w:rsidRPr="003C7EB3">
        <w:rPr>
          <w:rFonts w:ascii="Tahoma" w:eastAsia="Times New Roman" w:hAnsi="Tahoma" w:cs="Tahoma"/>
          <w:spacing w:val="-6"/>
          <w:sz w:val="18"/>
          <w:szCs w:val="18"/>
          <w:lang w:eastAsia="pl-PL"/>
          <w14:ligatures w14:val="none"/>
        </w:rPr>
        <w:t>)</w:t>
      </w:r>
      <w:r w:rsidRPr="003C7EB3">
        <w:rPr>
          <w:rFonts w:ascii="Tahoma" w:eastAsia="Times New Roman" w:hAnsi="Tahoma" w:cs="Tahoma"/>
          <w:spacing w:val="-6"/>
          <w:sz w:val="18"/>
          <w:szCs w:val="18"/>
          <w:lang w:eastAsia="pl-PL"/>
          <w14:ligatures w14:val="none"/>
        </w:rPr>
        <w:t>, na drugim miejscu było budownictwo (67 proc.), a na trzecim przemysł (65 proc.).</w:t>
      </w:r>
      <w:r w:rsidR="00AB1EF1" w:rsidRPr="003C7EB3">
        <w:rPr>
          <w:rFonts w:ascii="Tahoma" w:eastAsia="Times New Roman" w:hAnsi="Tahoma" w:cs="Tahoma"/>
          <w:spacing w:val="-6"/>
          <w:sz w:val="18"/>
          <w:szCs w:val="18"/>
          <w:lang w:eastAsia="pl-PL"/>
          <w14:ligatures w14:val="none"/>
        </w:rPr>
        <w:t xml:space="preserve"> </w:t>
      </w:r>
      <w:r w:rsidR="000A76C5" w:rsidRPr="003C7EB3">
        <w:rPr>
          <w:rFonts w:ascii="Tahoma" w:eastAsia="Times New Roman" w:hAnsi="Tahoma" w:cs="Tahoma"/>
          <w:spacing w:val="-6"/>
          <w:sz w:val="18"/>
          <w:szCs w:val="18"/>
          <w:lang w:eastAsia="pl-PL"/>
          <w14:ligatures w14:val="none"/>
        </w:rPr>
        <w:t xml:space="preserve">W efekcie tych rekrutacji, </w:t>
      </w:r>
      <w:r w:rsidR="00624D8D" w:rsidRPr="003C7EB3">
        <w:rPr>
          <w:rFonts w:ascii="Tahoma" w:eastAsia="Times New Roman" w:hAnsi="Tahoma" w:cs="Tahoma"/>
          <w:spacing w:val="-6"/>
          <w:sz w:val="18"/>
          <w:szCs w:val="18"/>
          <w:lang w:eastAsia="pl-PL"/>
          <w14:ligatures w14:val="none"/>
        </w:rPr>
        <w:t xml:space="preserve">tylko </w:t>
      </w:r>
      <w:r w:rsidR="000A76C5" w:rsidRPr="003C7EB3">
        <w:rPr>
          <w:rFonts w:ascii="Tahoma" w:eastAsia="Times New Roman" w:hAnsi="Tahoma" w:cs="Tahoma"/>
          <w:spacing w:val="-6"/>
          <w:sz w:val="18"/>
          <w:szCs w:val="18"/>
          <w:lang w:eastAsia="pl-PL"/>
          <w14:ligatures w14:val="none"/>
        </w:rPr>
        <w:t xml:space="preserve">połowie firm udało się znaleźć </w:t>
      </w:r>
      <w:r w:rsidR="00624D8D" w:rsidRPr="003C7EB3">
        <w:rPr>
          <w:rFonts w:ascii="Tahoma" w:eastAsia="Times New Roman" w:hAnsi="Tahoma" w:cs="Tahoma"/>
          <w:spacing w:val="-6"/>
          <w:sz w:val="18"/>
          <w:szCs w:val="18"/>
          <w:lang w:eastAsia="pl-PL"/>
          <w14:ligatures w14:val="none"/>
        </w:rPr>
        <w:t xml:space="preserve">planowaną </w:t>
      </w:r>
      <w:r w:rsidR="000A76C5" w:rsidRPr="003C7EB3">
        <w:rPr>
          <w:rFonts w:ascii="Tahoma" w:eastAsia="Times New Roman" w:hAnsi="Tahoma" w:cs="Tahoma"/>
          <w:spacing w:val="-6"/>
          <w:sz w:val="18"/>
          <w:szCs w:val="18"/>
          <w:lang w:eastAsia="pl-PL"/>
          <w14:ligatures w14:val="none"/>
        </w:rPr>
        <w:t>liczbę pracowników, którzy dysponują wymaganymi kwalifikacjami.</w:t>
      </w:r>
      <w:r w:rsidR="00624D8D" w:rsidRPr="003C7EB3">
        <w:rPr>
          <w:rFonts w:ascii="Tahoma" w:eastAsia="Times New Roman" w:hAnsi="Tahoma" w:cs="Tahoma"/>
          <w:spacing w:val="-6"/>
          <w:sz w:val="18"/>
          <w:szCs w:val="18"/>
          <w:lang w:eastAsia="pl-PL"/>
          <w14:ligatures w14:val="none"/>
        </w:rPr>
        <w:t xml:space="preserve"> 16 proc. zatrudniło mniejszą liczbę osób spełniających kryteria, a 11 proc. musiało obniżyć wymagania, aby obsadzić wolne stanowiska.</w:t>
      </w:r>
    </w:p>
    <w:p w:rsidR="0005642F" w:rsidRPr="003C7EB3" w:rsidRDefault="0005642F" w:rsidP="002571C2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pacing w:val="-6"/>
          <w:kern w:val="0"/>
          <w:sz w:val="18"/>
          <w:szCs w:val="18"/>
          <w:lang w:eastAsia="pl-PL"/>
          <w14:ligatures w14:val="none"/>
        </w:rPr>
      </w:pPr>
      <w:r w:rsidRPr="003C7EB3">
        <w:rPr>
          <w:rStyle w:val="normaltextrun"/>
          <w:rFonts w:ascii="Tahoma" w:hAnsi="Tahoma" w:cs="Tahoma"/>
          <w:i/>
          <w:iCs/>
          <w:color w:val="000000"/>
          <w:spacing w:val="-6"/>
          <w:sz w:val="18"/>
          <w:szCs w:val="18"/>
          <w:shd w:val="clear" w:color="auto" w:fill="FFFFFF"/>
        </w:rPr>
        <w:t>–</w:t>
      </w:r>
      <w:r w:rsidRPr="003C7EB3">
        <w:rPr>
          <w:rStyle w:val="normaltextrun"/>
          <w:rFonts w:ascii="Tahoma" w:hAnsi="Tahoma" w:cs="Tahoma"/>
          <w:i/>
          <w:iCs/>
          <w:spacing w:val="-6"/>
          <w:sz w:val="18"/>
          <w:szCs w:val="18"/>
          <w:shd w:val="clear" w:color="auto" w:fill="FFFFFF"/>
        </w:rPr>
        <w:t xml:space="preserve"> Choć </w:t>
      </w:r>
      <w:r w:rsidR="00C41B76" w:rsidRPr="003C7EB3">
        <w:rPr>
          <w:rStyle w:val="normaltextrun"/>
          <w:rFonts w:ascii="Tahoma" w:hAnsi="Tahoma" w:cs="Tahoma"/>
          <w:i/>
          <w:iCs/>
          <w:spacing w:val="-6"/>
          <w:sz w:val="18"/>
          <w:szCs w:val="18"/>
          <w:shd w:val="clear" w:color="auto" w:fill="FFFFFF"/>
        </w:rPr>
        <w:t xml:space="preserve">firmy do </w:t>
      </w:r>
      <w:r w:rsidRPr="003C7EB3">
        <w:rPr>
          <w:rStyle w:val="normaltextrun"/>
          <w:rFonts w:ascii="Tahoma" w:hAnsi="Tahoma" w:cs="Tahoma"/>
          <w:i/>
          <w:iCs/>
          <w:spacing w:val="-6"/>
          <w:sz w:val="18"/>
          <w:szCs w:val="18"/>
          <w:shd w:val="clear" w:color="auto" w:fill="FFFFFF"/>
        </w:rPr>
        <w:t>plan</w:t>
      </w:r>
      <w:r w:rsidR="00C41B76" w:rsidRPr="003C7EB3">
        <w:rPr>
          <w:rStyle w:val="normaltextrun"/>
          <w:rFonts w:ascii="Tahoma" w:hAnsi="Tahoma" w:cs="Tahoma"/>
          <w:i/>
          <w:iCs/>
          <w:spacing w:val="-6"/>
          <w:sz w:val="18"/>
          <w:szCs w:val="18"/>
          <w:shd w:val="clear" w:color="auto" w:fill="FFFFFF"/>
        </w:rPr>
        <w:t>ów</w:t>
      </w:r>
      <w:r w:rsidRPr="003C7EB3">
        <w:rPr>
          <w:rStyle w:val="normaltextrun"/>
          <w:rFonts w:ascii="Tahoma" w:hAnsi="Tahoma" w:cs="Tahoma"/>
          <w:i/>
          <w:iCs/>
          <w:spacing w:val="-6"/>
          <w:sz w:val="18"/>
          <w:szCs w:val="18"/>
          <w:shd w:val="clear" w:color="auto" w:fill="FFFFFF"/>
        </w:rPr>
        <w:t xml:space="preserve"> </w:t>
      </w:r>
      <w:r w:rsidR="00C41B76" w:rsidRPr="003C7EB3">
        <w:rPr>
          <w:rStyle w:val="normaltextrun"/>
          <w:rFonts w:ascii="Tahoma" w:hAnsi="Tahoma" w:cs="Tahoma"/>
          <w:i/>
          <w:iCs/>
          <w:spacing w:val="-6"/>
          <w:sz w:val="18"/>
          <w:szCs w:val="18"/>
          <w:shd w:val="clear" w:color="auto" w:fill="FFFFFF"/>
        </w:rPr>
        <w:t xml:space="preserve">rekrutacyjnych podchodzą z rezerwą, to jednocześnie w pierwszym półroczu wiele z nich musiało </w:t>
      </w:r>
      <w:r w:rsidRPr="003C7EB3">
        <w:rPr>
          <w:rStyle w:val="normaltextrun"/>
          <w:rFonts w:ascii="Tahoma" w:hAnsi="Tahoma" w:cs="Tahoma"/>
          <w:i/>
          <w:iCs/>
          <w:spacing w:val="-6"/>
          <w:sz w:val="18"/>
          <w:szCs w:val="18"/>
          <w:shd w:val="clear" w:color="auto" w:fill="FFFFFF"/>
        </w:rPr>
        <w:t xml:space="preserve">uzupełniać wakaty, bo rotacja pracowników </w:t>
      </w:r>
      <w:r w:rsidR="00E04F24" w:rsidRPr="003C7EB3">
        <w:rPr>
          <w:rStyle w:val="normaltextrun"/>
          <w:rFonts w:ascii="Tahoma" w:hAnsi="Tahoma" w:cs="Tahoma"/>
          <w:i/>
          <w:iCs/>
          <w:spacing w:val="-6"/>
          <w:sz w:val="18"/>
          <w:szCs w:val="18"/>
          <w:shd w:val="clear" w:color="auto" w:fill="FFFFFF"/>
        </w:rPr>
        <w:t xml:space="preserve">znów </w:t>
      </w:r>
      <w:r w:rsidR="007236A4" w:rsidRPr="003C7EB3">
        <w:rPr>
          <w:rStyle w:val="normaltextrun"/>
          <w:rFonts w:ascii="Tahoma" w:hAnsi="Tahoma" w:cs="Tahoma"/>
          <w:i/>
          <w:iCs/>
          <w:spacing w:val="-6"/>
          <w:sz w:val="18"/>
          <w:szCs w:val="18"/>
          <w:shd w:val="clear" w:color="auto" w:fill="FFFFFF"/>
        </w:rPr>
        <w:t xml:space="preserve">utrzymuje się na wysokim poziomie. </w:t>
      </w:r>
      <w:r w:rsidR="00E04F24" w:rsidRPr="003C7EB3">
        <w:rPr>
          <w:rStyle w:val="normaltextrun"/>
          <w:rFonts w:ascii="Tahoma" w:hAnsi="Tahoma" w:cs="Tahoma"/>
          <w:i/>
          <w:iCs/>
          <w:spacing w:val="-6"/>
          <w:sz w:val="18"/>
          <w:szCs w:val="18"/>
          <w:shd w:val="clear" w:color="auto" w:fill="FFFFFF"/>
        </w:rPr>
        <w:t xml:space="preserve">Dlatego podobny scenariusz może pojawić się także w drugim półroczu, a na rynku pojawi się więcej ofert niż dziś zapowiadają firmy. </w:t>
      </w:r>
      <w:r w:rsidR="007236A4" w:rsidRPr="003C7EB3">
        <w:rPr>
          <w:rStyle w:val="normaltextrun"/>
          <w:rFonts w:ascii="Tahoma" w:hAnsi="Tahoma" w:cs="Tahoma"/>
          <w:i/>
          <w:iCs/>
          <w:spacing w:val="-6"/>
          <w:sz w:val="18"/>
          <w:szCs w:val="18"/>
          <w:shd w:val="clear" w:color="auto" w:fill="FFFFFF"/>
        </w:rPr>
        <w:t xml:space="preserve">Dla pracodawców to oczywiście sytuacja bardzo niekomfortowa, ponieważ zamiast koncentrować siły na wzroście przedsiębiorstw, muszą inwestować w uzupełnianie braków kadrowych i ponowne procesy wdrożeniowe. </w:t>
      </w:r>
      <w:r w:rsidR="00CE5B6E" w:rsidRPr="003C7EB3">
        <w:rPr>
          <w:rStyle w:val="normaltextrun"/>
          <w:rFonts w:ascii="Tahoma" w:hAnsi="Tahoma" w:cs="Tahoma"/>
          <w:i/>
          <w:iCs/>
          <w:spacing w:val="-6"/>
          <w:sz w:val="18"/>
          <w:szCs w:val="18"/>
          <w:shd w:val="clear" w:color="auto" w:fill="FFFFFF"/>
        </w:rPr>
        <w:t xml:space="preserve">Jest to jednak działanie konieczne, bo </w:t>
      </w:r>
      <w:r w:rsidR="00A106D8" w:rsidRPr="003C7EB3">
        <w:rPr>
          <w:rStyle w:val="normaltextrun"/>
          <w:rFonts w:ascii="Tahoma" w:hAnsi="Tahoma" w:cs="Tahoma"/>
          <w:i/>
          <w:iCs/>
          <w:spacing w:val="-6"/>
          <w:sz w:val="18"/>
          <w:szCs w:val="18"/>
          <w:shd w:val="clear" w:color="auto" w:fill="FFFFFF"/>
        </w:rPr>
        <w:t xml:space="preserve">przy tak intensywnej rotacji, </w:t>
      </w:r>
      <w:r w:rsidR="00E04F24" w:rsidRPr="003C7EB3">
        <w:rPr>
          <w:rStyle w:val="normaltextrun"/>
          <w:rFonts w:ascii="Tahoma" w:hAnsi="Tahoma" w:cs="Tahoma"/>
          <w:i/>
          <w:iCs/>
          <w:spacing w:val="-6"/>
          <w:sz w:val="18"/>
          <w:szCs w:val="18"/>
          <w:shd w:val="clear" w:color="auto" w:fill="FFFFFF"/>
        </w:rPr>
        <w:t xml:space="preserve">wakaty mogłyby </w:t>
      </w:r>
      <w:r w:rsidR="007236A4" w:rsidRPr="003C7EB3">
        <w:rPr>
          <w:rStyle w:val="normaltextrun"/>
          <w:rFonts w:ascii="Tahoma" w:hAnsi="Tahoma" w:cs="Tahoma"/>
          <w:i/>
          <w:iCs/>
          <w:spacing w:val="-6"/>
          <w:sz w:val="18"/>
          <w:szCs w:val="18"/>
          <w:shd w:val="clear" w:color="auto" w:fill="FFFFFF"/>
        </w:rPr>
        <w:t xml:space="preserve">się stać </w:t>
      </w:r>
      <w:r w:rsidR="00317590" w:rsidRPr="003C7EB3">
        <w:rPr>
          <w:rStyle w:val="normaltextrun"/>
          <w:rFonts w:ascii="Tahoma" w:hAnsi="Tahoma" w:cs="Tahoma"/>
          <w:i/>
          <w:iCs/>
          <w:spacing w:val="-6"/>
          <w:sz w:val="18"/>
          <w:szCs w:val="18"/>
          <w:shd w:val="clear" w:color="auto" w:fill="FFFFFF"/>
        </w:rPr>
        <w:t xml:space="preserve">poważnym </w:t>
      </w:r>
      <w:r w:rsidR="007236A4" w:rsidRPr="003C7EB3">
        <w:rPr>
          <w:rStyle w:val="normaltextrun"/>
          <w:rFonts w:ascii="Tahoma" w:hAnsi="Tahoma" w:cs="Tahoma"/>
          <w:i/>
          <w:iCs/>
          <w:spacing w:val="-6"/>
          <w:sz w:val="18"/>
          <w:szCs w:val="18"/>
          <w:shd w:val="clear" w:color="auto" w:fill="FFFFFF"/>
        </w:rPr>
        <w:t>hamulcem dla rozwoju przedsiębiorstw</w:t>
      </w:r>
      <w:r w:rsidR="000A76C5" w:rsidRPr="003C7EB3">
        <w:rPr>
          <w:rStyle w:val="normaltextrun"/>
          <w:rFonts w:ascii="Tahoma" w:hAnsi="Tahoma" w:cs="Tahoma"/>
          <w:i/>
          <w:iCs/>
          <w:spacing w:val="-6"/>
          <w:sz w:val="18"/>
          <w:szCs w:val="18"/>
          <w:shd w:val="clear" w:color="auto" w:fill="FFFFFF"/>
        </w:rPr>
        <w:t xml:space="preserve">. Warto też zauważyć, że </w:t>
      </w:r>
      <w:r w:rsidR="00C85519" w:rsidRPr="003C7EB3">
        <w:rPr>
          <w:rStyle w:val="normaltextrun"/>
          <w:rFonts w:ascii="Tahoma" w:hAnsi="Tahoma" w:cs="Tahoma"/>
          <w:i/>
          <w:iCs/>
          <w:spacing w:val="-6"/>
          <w:sz w:val="18"/>
          <w:szCs w:val="18"/>
          <w:shd w:val="clear" w:color="auto" w:fill="FFFFFF"/>
        </w:rPr>
        <w:t xml:space="preserve">tylko co </w:t>
      </w:r>
      <w:r w:rsidR="000A76C5" w:rsidRPr="003C7EB3">
        <w:rPr>
          <w:rFonts w:ascii="Tahoma" w:eastAsia="Times New Roman" w:hAnsi="Tahoma" w:cs="Tahoma"/>
          <w:i/>
          <w:iCs/>
          <w:color w:val="000000"/>
          <w:spacing w:val="-6"/>
          <w:kern w:val="0"/>
          <w:sz w:val="18"/>
          <w:szCs w:val="18"/>
          <w:lang w:eastAsia="pl-PL"/>
          <w14:ligatures w14:val="none"/>
        </w:rPr>
        <w:t xml:space="preserve">drugiej firmie udaje się zrekrutować właściwych pracowników, </w:t>
      </w:r>
      <w:r w:rsidR="00C85519" w:rsidRPr="003C7EB3">
        <w:rPr>
          <w:rFonts w:ascii="Tahoma" w:eastAsia="Times New Roman" w:hAnsi="Tahoma" w:cs="Tahoma"/>
          <w:i/>
          <w:iCs/>
          <w:color w:val="000000"/>
          <w:spacing w:val="-6"/>
          <w:kern w:val="0"/>
          <w:sz w:val="18"/>
          <w:szCs w:val="18"/>
          <w:lang w:eastAsia="pl-PL"/>
          <w14:ligatures w14:val="none"/>
        </w:rPr>
        <w:t xml:space="preserve">co znaczy, że </w:t>
      </w:r>
      <w:r w:rsidR="000A76C5" w:rsidRPr="003C7EB3">
        <w:rPr>
          <w:rFonts w:ascii="Tahoma" w:eastAsia="Times New Roman" w:hAnsi="Tahoma" w:cs="Tahoma"/>
          <w:i/>
          <w:iCs/>
          <w:color w:val="000000"/>
          <w:spacing w:val="-6"/>
          <w:kern w:val="0"/>
          <w:sz w:val="18"/>
          <w:szCs w:val="18"/>
          <w:lang w:eastAsia="pl-PL"/>
          <w14:ligatures w14:val="none"/>
        </w:rPr>
        <w:t xml:space="preserve">reszta musi decydować się na różne kompromisy lub </w:t>
      </w:r>
      <w:r w:rsidR="0003297A" w:rsidRPr="003C7EB3">
        <w:rPr>
          <w:rFonts w:ascii="Tahoma" w:eastAsia="Times New Roman" w:hAnsi="Tahoma" w:cs="Tahoma"/>
          <w:i/>
          <w:iCs/>
          <w:color w:val="000000"/>
          <w:spacing w:val="-6"/>
          <w:kern w:val="0"/>
          <w:sz w:val="18"/>
          <w:szCs w:val="18"/>
          <w:lang w:eastAsia="pl-PL"/>
          <w14:ligatures w14:val="none"/>
        </w:rPr>
        <w:t xml:space="preserve">wręcz </w:t>
      </w:r>
      <w:r w:rsidR="000A76C5" w:rsidRPr="003C7EB3">
        <w:rPr>
          <w:rFonts w:ascii="Tahoma" w:eastAsia="Times New Roman" w:hAnsi="Tahoma" w:cs="Tahoma"/>
          <w:i/>
          <w:iCs/>
          <w:color w:val="000000"/>
          <w:spacing w:val="-6"/>
          <w:kern w:val="0"/>
          <w:sz w:val="18"/>
          <w:szCs w:val="18"/>
          <w:lang w:eastAsia="pl-PL"/>
          <w14:ligatures w14:val="none"/>
        </w:rPr>
        <w:t xml:space="preserve">nie </w:t>
      </w:r>
      <w:r w:rsidR="0003297A" w:rsidRPr="003C7EB3">
        <w:rPr>
          <w:rFonts w:ascii="Tahoma" w:eastAsia="Times New Roman" w:hAnsi="Tahoma" w:cs="Tahoma"/>
          <w:i/>
          <w:iCs/>
          <w:color w:val="000000"/>
          <w:spacing w:val="-6"/>
          <w:kern w:val="0"/>
          <w:sz w:val="18"/>
          <w:szCs w:val="18"/>
          <w:lang w:eastAsia="pl-PL"/>
          <w14:ligatures w14:val="none"/>
        </w:rPr>
        <w:t>może zrealizować założonych</w:t>
      </w:r>
      <w:r w:rsidR="000A76C5" w:rsidRPr="003C7EB3">
        <w:rPr>
          <w:rFonts w:ascii="Tahoma" w:eastAsia="Times New Roman" w:hAnsi="Tahoma" w:cs="Tahoma"/>
          <w:i/>
          <w:iCs/>
          <w:color w:val="000000"/>
          <w:spacing w:val="-6"/>
          <w:kern w:val="0"/>
          <w:sz w:val="18"/>
          <w:szCs w:val="18"/>
          <w:lang w:eastAsia="pl-PL"/>
          <w14:ligatures w14:val="none"/>
        </w:rPr>
        <w:t xml:space="preserve"> planów</w:t>
      </w:r>
      <w:r w:rsidR="00C85519" w:rsidRPr="003C7EB3">
        <w:rPr>
          <w:rFonts w:ascii="Tahoma" w:eastAsia="Times New Roman" w:hAnsi="Tahoma" w:cs="Tahoma"/>
          <w:color w:val="000000"/>
          <w:spacing w:val="-6"/>
          <w:kern w:val="0"/>
          <w:sz w:val="18"/>
          <w:szCs w:val="18"/>
          <w:lang w:eastAsia="pl-PL"/>
          <w14:ligatures w14:val="none"/>
        </w:rPr>
        <w:t xml:space="preserve"> </w:t>
      </w:r>
      <w:r w:rsidR="0003297A" w:rsidRPr="003C7EB3">
        <w:rPr>
          <w:rFonts w:ascii="Tahoma" w:eastAsia="Times New Roman" w:hAnsi="Tahoma" w:cs="Tahoma"/>
          <w:i/>
          <w:iCs/>
          <w:color w:val="000000"/>
          <w:spacing w:val="-6"/>
          <w:kern w:val="0"/>
          <w:sz w:val="18"/>
          <w:szCs w:val="18"/>
          <w:lang w:eastAsia="pl-PL"/>
          <w14:ligatures w14:val="none"/>
        </w:rPr>
        <w:t>zatrudnie</w:t>
      </w:r>
      <w:r w:rsidR="00E04F24" w:rsidRPr="003C7EB3">
        <w:rPr>
          <w:rFonts w:ascii="Tahoma" w:eastAsia="Times New Roman" w:hAnsi="Tahoma" w:cs="Tahoma"/>
          <w:i/>
          <w:iCs/>
          <w:color w:val="000000"/>
          <w:spacing w:val="-6"/>
          <w:kern w:val="0"/>
          <w:sz w:val="18"/>
          <w:szCs w:val="18"/>
          <w:lang w:eastAsia="pl-PL"/>
          <w14:ligatures w14:val="none"/>
        </w:rPr>
        <w:t>nia</w:t>
      </w:r>
      <w:r w:rsidR="0003297A" w:rsidRPr="003C7EB3">
        <w:rPr>
          <w:rFonts w:ascii="Tahoma" w:eastAsia="Times New Roman" w:hAnsi="Tahoma" w:cs="Tahoma"/>
          <w:color w:val="000000"/>
          <w:spacing w:val="-6"/>
          <w:kern w:val="0"/>
          <w:sz w:val="18"/>
          <w:szCs w:val="18"/>
          <w:lang w:eastAsia="pl-PL"/>
          <w14:ligatures w14:val="none"/>
        </w:rPr>
        <w:t xml:space="preserve"> </w:t>
      </w:r>
      <w:r w:rsidR="00C85519" w:rsidRPr="003C7EB3">
        <w:rPr>
          <w:rStyle w:val="normaltextrun"/>
          <w:rFonts w:ascii="Tahoma" w:hAnsi="Tahoma" w:cs="Tahoma"/>
          <w:i/>
          <w:iCs/>
          <w:color w:val="000000"/>
          <w:spacing w:val="-6"/>
          <w:sz w:val="18"/>
          <w:szCs w:val="18"/>
          <w:shd w:val="clear" w:color="auto" w:fill="FFFFFF"/>
        </w:rPr>
        <w:t xml:space="preserve">– </w:t>
      </w:r>
      <w:r w:rsidR="00C85519" w:rsidRPr="003C7EB3">
        <w:rPr>
          <w:rStyle w:val="normaltextrun"/>
          <w:rFonts w:ascii="Tahoma" w:hAnsi="Tahoma" w:cs="Tahoma"/>
          <w:color w:val="000000"/>
          <w:spacing w:val="-6"/>
          <w:sz w:val="18"/>
          <w:szCs w:val="18"/>
          <w:shd w:val="clear" w:color="auto" w:fill="FFFFFF"/>
        </w:rPr>
        <w:t>z</w:t>
      </w:r>
      <w:r w:rsidR="00C85519" w:rsidRPr="003C7EB3">
        <w:rPr>
          <w:rStyle w:val="normaltextrun"/>
          <w:rFonts w:ascii="Tahoma" w:hAnsi="Tahoma" w:cs="Tahoma"/>
          <w:spacing w:val="-6"/>
          <w:sz w:val="18"/>
          <w:szCs w:val="18"/>
          <w:shd w:val="clear" w:color="auto" w:fill="FFFFFF"/>
        </w:rPr>
        <w:t>aznacza</w:t>
      </w:r>
      <w:r w:rsidR="007236A4" w:rsidRPr="003C7EB3">
        <w:rPr>
          <w:rStyle w:val="normaltextrun"/>
          <w:rFonts w:ascii="Tahoma" w:hAnsi="Tahoma" w:cs="Tahoma"/>
          <w:spacing w:val="-6"/>
          <w:sz w:val="18"/>
          <w:szCs w:val="18"/>
          <w:shd w:val="clear" w:color="auto" w:fill="FFFFFF"/>
        </w:rPr>
        <w:t xml:space="preserve"> </w:t>
      </w:r>
      <w:r w:rsidR="00E04F24" w:rsidRPr="003C7EB3">
        <w:rPr>
          <w:rStyle w:val="normaltextrun"/>
          <w:rFonts w:ascii="Tahoma" w:hAnsi="Tahoma" w:cs="Tahoma"/>
          <w:b/>
          <w:bCs/>
          <w:spacing w:val="-6"/>
          <w:sz w:val="18"/>
          <w:szCs w:val="18"/>
          <w:shd w:val="clear" w:color="auto" w:fill="FFFFFF"/>
        </w:rPr>
        <w:t xml:space="preserve">Monika </w:t>
      </w:r>
      <w:proofErr w:type="spellStart"/>
      <w:r w:rsidR="00E04F24" w:rsidRPr="003C7EB3">
        <w:rPr>
          <w:rStyle w:val="normaltextrun"/>
          <w:rFonts w:ascii="Tahoma" w:hAnsi="Tahoma" w:cs="Tahoma"/>
          <w:b/>
          <w:bCs/>
          <w:spacing w:val="-6"/>
          <w:sz w:val="18"/>
          <w:szCs w:val="18"/>
          <w:shd w:val="clear" w:color="auto" w:fill="FFFFFF"/>
        </w:rPr>
        <w:t>Hryniszyn</w:t>
      </w:r>
      <w:proofErr w:type="spellEnd"/>
      <w:r w:rsidR="007236A4" w:rsidRPr="003C7EB3">
        <w:rPr>
          <w:rStyle w:val="normaltextrun"/>
          <w:rFonts w:ascii="Tahoma" w:hAnsi="Tahoma" w:cs="Tahoma"/>
          <w:b/>
          <w:bCs/>
          <w:spacing w:val="-6"/>
          <w:sz w:val="18"/>
          <w:szCs w:val="18"/>
          <w:shd w:val="clear" w:color="auto" w:fill="FFFFFF"/>
        </w:rPr>
        <w:t xml:space="preserve">, </w:t>
      </w:r>
      <w:proofErr w:type="spellStart"/>
      <w:r w:rsidR="00E04F24" w:rsidRPr="003C7EB3">
        <w:rPr>
          <w:rStyle w:val="normaltextrun"/>
          <w:rFonts w:ascii="Tahoma" w:hAnsi="Tahoma" w:cs="Tahoma"/>
          <w:b/>
          <w:bCs/>
          <w:spacing w:val="-6"/>
          <w:sz w:val="18"/>
          <w:szCs w:val="18"/>
          <w:shd w:val="clear" w:color="auto" w:fill="FFFFFF"/>
        </w:rPr>
        <w:t>Regional</w:t>
      </w:r>
      <w:proofErr w:type="spellEnd"/>
      <w:r w:rsidR="00E04F24" w:rsidRPr="003C7EB3">
        <w:rPr>
          <w:rStyle w:val="normaltextrun"/>
          <w:rFonts w:ascii="Tahoma" w:hAnsi="Tahoma" w:cs="Tahoma"/>
          <w:b/>
          <w:bCs/>
          <w:spacing w:val="-6"/>
          <w:sz w:val="18"/>
          <w:szCs w:val="18"/>
          <w:shd w:val="clear" w:color="auto" w:fill="FFFFFF"/>
        </w:rPr>
        <w:t xml:space="preserve"> HR leader </w:t>
      </w:r>
      <w:proofErr w:type="spellStart"/>
      <w:r w:rsidR="00E04F24" w:rsidRPr="003C7EB3">
        <w:rPr>
          <w:rStyle w:val="normaltextrun"/>
          <w:rFonts w:ascii="Tahoma" w:hAnsi="Tahoma" w:cs="Tahoma"/>
          <w:b/>
          <w:bCs/>
          <w:spacing w:val="-6"/>
          <w:sz w:val="18"/>
          <w:szCs w:val="18"/>
          <w:shd w:val="clear" w:color="auto" w:fill="FFFFFF"/>
        </w:rPr>
        <w:t>Northern</w:t>
      </w:r>
      <w:proofErr w:type="spellEnd"/>
      <w:r w:rsidR="00E04F24" w:rsidRPr="003C7EB3">
        <w:rPr>
          <w:rStyle w:val="normaltextrun"/>
          <w:rFonts w:ascii="Tahoma" w:hAnsi="Tahoma" w:cs="Tahoma"/>
          <w:b/>
          <w:bCs/>
          <w:spacing w:val="-6"/>
          <w:sz w:val="18"/>
          <w:szCs w:val="18"/>
          <w:shd w:val="clear" w:color="auto" w:fill="FFFFFF"/>
        </w:rPr>
        <w:t xml:space="preserve"> Europe &amp; Global Talent w </w:t>
      </w:r>
      <w:proofErr w:type="spellStart"/>
      <w:r w:rsidR="007236A4" w:rsidRPr="003C7EB3">
        <w:rPr>
          <w:rStyle w:val="normaltextrun"/>
          <w:rFonts w:ascii="Tahoma" w:hAnsi="Tahoma" w:cs="Tahoma"/>
          <w:b/>
          <w:bCs/>
          <w:spacing w:val="-6"/>
          <w:sz w:val="18"/>
          <w:szCs w:val="18"/>
          <w:shd w:val="clear" w:color="auto" w:fill="FFFFFF"/>
        </w:rPr>
        <w:t>Randstad</w:t>
      </w:r>
      <w:proofErr w:type="spellEnd"/>
      <w:r w:rsidR="007236A4" w:rsidRPr="003C7EB3">
        <w:rPr>
          <w:rStyle w:val="normaltextrun"/>
          <w:rFonts w:ascii="Tahoma" w:hAnsi="Tahoma" w:cs="Tahoma"/>
          <w:b/>
          <w:bCs/>
          <w:spacing w:val="-6"/>
          <w:sz w:val="18"/>
          <w:szCs w:val="18"/>
          <w:shd w:val="clear" w:color="auto" w:fill="FFFFFF"/>
        </w:rPr>
        <w:t>.</w:t>
      </w:r>
    </w:p>
    <w:p w:rsidR="0005642F" w:rsidRPr="003C7EB3" w:rsidRDefault="0025537B" w:rsidP="002571C2">
      <w:pPr>
        <w:pStyle w:val="Default"/>
        <w:spacing w:line="360" w:lineRule="auto"/>
        <w:rPr>
          <w:rFonts w:ascii="Tahoma" w:eastAsia="Times New Roman" w:hAnsi="Tahoma" w:cs="Tahoma"/>
          <w:b/>
          <w:bCs/>
          <w:color w:val="4472C4" w:themeColor="accent1"/>
          <w:spacing w:val="-6"/>
          <w:sz w:val="20"/>
          <w:szCs w:val="20"/>
          <w:lang w:eastAsia="pl-PL"/>
          <w14:ligatures w14:val="none"/>
        </w:rPr>
      </w:pPr>
      <w:r w:rsidRPr="003C7EB3">
        <w:rPr>
          <w:rFonts w:ascii="Tahoma" w:eastAsia="Times New Roman" w:hAnsi="Tahoma" w:cs="Tahoma"/>
          <w:b/>
          <w:bCs/>
          <w:color w:val="4472C4" w:themeColor="accent1"/>
          <w:spacing w:val="-6"/>
          <w:sz w:val="20"/>
          <w:szCs w:val="20"/>
          <w:lang w:eastAsia="pl-PL"/>
          <w14:ligatures w14:val="none"/>
        </w:rPr>
        <w:t xml:space="preserve">W </w:t>
      </w:r>
      <w:r w:rsidR="00AC5549" w:rsidRPr="003C7EB3">
        <w:rPr>
          <w:rFonts w:ascii="Tahoma" w:eastAsia="Times New Roman" w:hAnsi="Tahoma" w:cs="Tahoma"/>
          <w:b/>
          <w:bCs/>
          <w:color w:val="4472C4" w:themeColor="accent1"/>
          <w:spacing w:val="-6"/>
          <w:sz w:val="20"/>
          <w:szCs w:val="20"/>
          <w:lang w:eastAsia="pl-PL"/>
          <w14:ligatures w14:val="none"/>
        </w:rPr>
        <w:t>te wakacje</w:t>
      </w:r>
      <w:r w:rsidRPr="003C7EB3">
        <w:rPr>
          <w:rFonts w:ascii="Tahoma" w:eastAsia="Times New Roman" w:hAnsi="Tahoma" w:cs="Tahoma"/>
          <w:b/>
          <w:bCs/>
          <w:color w:val="4472C4" w:themeColor="accent1"/>
          <w:spacing w:val="-6"/>
          <w:sz w:val="20"/>
          <w:szCs w:val="20"/>
          <w:lang w:eastAsia="pl-PL"/>
          <w14:ligatures w14:val="none"/>
        </w:rPr>
        <w:t xml:space="preserve"> </w:t>
      </w:r>
      <w:r w:rsidR="00AA2842" w:rsidRPr="003C7EB3">
        <w:rPr>
          <w:rFonts w:ascii="Tahoma" w:eastAsia="Times New Roman" w:hAnsi="Tahoma" w:cs="Tahoma"/>
          <w:b/>
          <w:bCs/>
          <w:color w:val="4472C4" w:themeColor="accent1"/>
          <w:spacing w:val="-6"/>
          <w:sz w:val="20"/>
          <w:szCs w:val="20"/>
          <w:lang w:eastAsia="pl-PL"/>
          <w14:ligatures w14:val="none"/>
        </w:rPr>
        <w:t>trudniej będzie znaleźć pracę dorywczą</w:t>
      </w:r>
      <w:r w:rsidR="00D17BF3" w:rsidRPr="003C7EB3">
        <w:rPr>
          <w:rFonts w:ascii="Tahoma" w:eastAsia="Times New Roman" w:hAnsi="Tahoma" w:cs="Tahoma"/>
          <w:b/>
          <w:bCs/>
          <w:color w:val="4472C4" w:themeColor="accent1"/>
          <w:spacing w:val="-6"/>
          <w:sz w:val="20"/>
          <w:szCs w:val="20"/>
          <w:lang w:eastAsia="pl-PL"/>
          <w14:ligatures w14:val="none"/>
        </w:rPr>
        <w:t xml:space="preserve"> </w:t>
      </w:r>
    </w:p>
    <w:p w:rsidR="00D17BF3" w:rsidRPr="003C7EB3" w:rsidRDefault="00D17BF3" w:rsidP="002571C2">
      <w:pPr>
        <w:pStyle w:val="Default"/>
        <w:spacing w:line="360" w:lineRule="auto"/>
        <w:rPr>
          <w:rFonts w:ascii="Tahoma" w:eastAsia="Times New Roman" w:hAnsi="Tahoma" w:cs="Tahoma"/>
          <w:b/>
          <w:bCs/>
          <w:color w:val="4472C4" w:themeColor="accent1"/>
          <w:spacing w:val="-6"/>
          <w:sz w:val="18"/>
          <w:szCs w:val="18"/>
          <w:lang w:eastAsia="pl-PL"/>
          <w14:ligatures w14:val="none"/>
        </w:rPr>
      </w:pPr>
    </w:p>
    <w:p w:rsidR="00594A8D" w:rsidRPr="003C7EB3" w:rsidRDefault="00271E93" w:rsidP="002571C2">
      <w:pPr>
        <w:pStyle w:val="Default"/>
        <w:spacing w:line="360" w:lineRule="auto"/>
        <w:rPr>
          <w:rFonts w:ascii="Tahoma" w:eastAsia="Times New Roman" w:hAnsi="Tahoma" w:cs="Tahoma"/>
          <w:color w:val="000000" w:themeColor="text1"/>
          <w:spacing w:val="-6"/>
          <w:sz w:val="18"/>
          <w:szCs w:val="18"/>
          <w:lang w:eastAsia="pl-PL"/>
          <w14:ligatures w14:val="none"/>
        </w:rPr>
      </w:pPr>
      <w:r w:rsidRPr="003C7EB3">
        <w:rPr>
          <w:rFonts w:ascii="Tahoma" w:eastAsia="Times New Roman" w:hAnsi="Tahoma" w:cs="Tahoma"/>
          <w:color w:val="000000" w:themeColor="text1"/>
          <w:spacing w:val="-6"/>
          <w:sz w:val="18"/>
          <w:szCs w:val="18"/>
          <w:lang w:eastAsia="pl-PL"/>
          <w14:ligatures w14:val="none"/>
        </w:rPr>
        <w:t xml:space="preserve">Tylko co czwarty pracodawca (24 proc.) zamierza </w:t>
      </w:r>
      <w:r w:rsidR="00AD7D3D" w:rsidRPr="003C7EB3">
        <w:rPr>
          <w:rFonts w:ascii="Tahoma" w:eastAsia="Times New Roman" w:hAnsi="Tahoma" w:cs="Tahoma"/>
          <w:color w:val="000000" w:themeColor="text1"/>
          <w:spacing w:val="-6"/>
          <w:sz w:val="18"/>
          <w:szCs w:val="18"/>
          <w:lang w:eastAsia="pl-PL"/>
          <w14:ligatures w14:val="none"/>
        </w:rPr>
        <w:t xml:space="preserve">poszukiwać dorywczych pracowników </w:t>
      </w:r>
      <w:r w:rsidRPr="003C7EB3">
        <w:rPr>
          <w:rFonts w:ascii="Tahoma" w:eastAsia="Times New Roman" w:hAnsi="Tahoma" w:cs="Tahoma"/>
          <w:color w:val="000000" w:themeColor="text1"/>
          <w:spacing w:val="-6"/>
          <w:sz w:val="18"/>
          <w:szCs w:val="18"/>
          <w:lang w:eastAsia="pl-PL"/>
          <w14:ligatures w14:val="none"/>
        </w:rPr>
        <w:t>w czasie wakac</w:t>
      </w:r>
      <w:r w:rsidR="00045456" w:rsidRPr="003C7EB3">
        <w:rPr>
          <w:rFonts w:ascii="Tahoma" w:eastAsia="Times New Roman" w:hAnsi="Tahoma" w:cs="Tahoma"/>
          <w:color w:val="000000" w:themeColor="text1"/>
          <w:spacing w:val="-6"/>
          <w:sz w:val="18"/>
          <w:szCs w:val="18"/>
          <w:lang w:eastAsia="pl-PL"/>
          <w14:ligatures w14:val="none"/>
        </w:rPr>
        <w:t>ji</w:t>
      </w:r>
      <w:r w:rsidR="00E01582" w:rsidRPr="003C7EB3">
        <w:rPr>
          <w:rFonts w:ascii="Tahoma" w:eastAsia="Times New Roman" w:hAnsi="Tahoma" w:cs="Tahoma"/>
          <w:color w:val="000000" w:themeColor="text1"/>
          <w:spacing w:val="-6"/>
          <w:sz w:val="18"/>
          <w:szCs w:val="18"/>
          <w:lang w:eastAsia="pl-PL"/>
          <w14:ligatures w14:val="none"/>
        </w:rPr>
        <w:t>, podczas gdy jeszcze</w:t>
      </w:r>
      <w:r w:rsidR="00F23D63" w:rsidRPr="003C7EB3">
        <w:rPr>
          <w:rFonts w:ascii="Tahoma" w:eastAsia="Times New Roman" w:hAnsi="Tahoma" w:cs="Tahoma"/>
          <w:color w:val="000000" w:themeColor="text1"/>
          <w:spacing w:val="-6"/>
          <w:sz w:val="18"/>
          <w:szCs w:val="18"/>
          <w:lang w:eastAsia="pl-PL"/>
          <w14:ligatures w14:val="none"/>
        </w:rPr>
        <w:t xml:space="preserve"> w zeszłym roku wskaźnik ten </w:t>
      </w:r>
      <w:r w:rsidR="004820EB" w:rsidRPr="003C7EB3">
        <w:rPr>
          <w:rFonts w:ascii="Tahoma" w:eastAsia="Times New Roman" w:hAnsi="Tahoma" w:cs="Tahoma"/>
          <w:color w:val="000000" w:themeColor="text1"/>
          <w:spacing w:val="-6"/>
          <w:sz w:val="18"/>
          <w:szCs w:val="18"/>
          <w:lang w:eastAsia="pl-PL"/>
          <w14:ligatures w14:val="none"/>
        </w:rPr>
        <w:t xml:space="preserve">wynosił </w:t>
      </w:r>
      <w:r w:rsidR="00F23D63" w:rsidRPr="003C7EB3">
        <w:rPr>
          <w:rFonts w:ascii="Tahoma" w:eastAsia="Times New Roman" w:hAnsi="Tahoma" w:cs="Tahoma"/>
          <w:color w:val="000000" w:themeColor="text1"/>
          <w:spacing w:val="-6"/>
          <w:sz w:val="18"/>
          <w:szCs w:val="18"/>
          <w:lang w:eastAsia="pl-PL"/>
          <w14:ligatures w14:val="none"/>
        </w:rPr>
        <w:t>31 proc</w:t>
      </w:r>
      <w:r w:rsidR="00E01582" w:rsidRPr="003C7EB3">
        <w:rPr>
          <w:rFonts w:ascii="Tahoma" w:eastAsia="Times New Roman" w:hAnsi="Tahoma" w:cs="Tahoma"/>
          <w:color w:val="000000" w:themeColor="text1"/>
          <w:spacing w:val="-6"/>
          <w:sz w:val="18"/>
          <w:szCs w:val="18"/>
          <w:lang w:eastAsia="pl-PL"/>
          <w14:ligatures w14:val="none"/>
        </w:rPr>
        <w:t>.</w:t>
      </w:r>
      <w:r w:rsidR="0007211C" w:rsidRPr="003C7EB3">
        <w:rPr>
          <w:rFonts w:ascii="Tahoma" w:eastAsia="Times New Roman" w:hAnsi="Tahoma" w:cs="Tahoma"/>
          <w:color w:val="000000" w:themeColor="text1"/>
          <w:spacing w:val="-6"/>
          <w:sz w:val="18"/>
          <w:szCs w:val="18"/>
          <w:lang w:eastAsia="pl-PL"/>
          <w14:ligatures w14:val="none"/>
        </w:rPr>
        <w:t xml:space="preserve"> </w:t>
      </w:r>
      <w:r w:rsidR="00E04F24" w:rsidRPr="003C7EB3">
        <w:rPr>
          <w:rFonts w:ascii="Tahoma" w:eastAsia="Times New Roman" w:hAnsi="Tahoma" w:cs="Tahoma"/>
          <w:color w:val="000000" w:themeColor="text1"/>
          <w:spacing w:val="-6"/>
          <w:sz w:val="18"/>
          <w:szCs w:val="18"/>
          <w:lang w:eastAsia="pl-PL"/>
          <w14:ligatures w14:val="none"/>
        </w:rPr>
        <w:t>Tego lata najczęściej będą oferowane staże i praktyki (15 proc. wszystkich pracodawców), rzadziej pojawią się oferty pracy dorywczej, która wspomoże firmy w okresie urlopowym (8 proc.) i związane z sezonowością działalności przedsiębiorstw (8 proc.).</w:t>
      </w:r>
    </w:p>
    <w:p w:rsidR="00594A8D" w:rsidRPr="003C7EB3" w:rsidRDefault="00594A8D" w:rsidP="002571C2">
      <w:pPr>
        <w:pStyle w:val="Default"/>
        <w:spacing w:line="360" w:lineRule="auto"/>
        <w:rPr>
          <w:rFonts w:ascii="Tahoma" w:eastAsia="Times New Roman" w:hAnsi="Tahoma" w:cs="Tahoma"/>
          <w:color w:val="000000" w:themeColor="text1"/>
          <w:spacing w:val="-6"/>
          <w:sz w:val="18"/>
          <w:szCs w:val="18"/>
          <w:lang w:eastAsia="pl-PL"/>
          <w14:ligatures w14:val="none"/>
        </w:rPr>
      </w:pPr>
    </w:p>
    <w:p w:rsidR="00AA7ECB" w:rsidRPr="003C7EB3" w:rsidRDefault="003069BE" w:rsidP="002571C2">
      <w:pPr>
        <w:pStyle w:val="Default"/>
        <w:spacing w:line="360" w:lineRule="auto"/>
        <w:rPr>
          <w:rStyle w:val="BrakA"/>
          <w:rFonts w:ascii="Tahoma" w:eastAsia="Times New Roman" w:hAnsi="Tahoma" w:cs="Tahoma"/>
          <w:color w:val="000000" w:themeColor="text1"/>
          <w:spacing w:val="-6"/>
          <w:sz w:val="18"/>
          <w:szCs w:val="18"/>
          <w:lang w:val="pl-PL" w:eastAsia="pl-PL"/>
          <w14:ligatures w14:val="none"/>
        </w:rPr>
      </w:pP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Gotowość do zatrudnienia </w:t>
      </w:r>
      <w:r w:rsidR="00621CE3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pracowników tymczasowych 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najczęściej deklaruje </w:t>
      </w:r>
      <w:r w:rsidR="0030707C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branża </w:t>
      </w:r>
      <w:r w:rsidR="0007211C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SSC/BPO (50 proc.)</w:t>
      </w:r>
      <w:r w:rsidR="0030707C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, 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i to </w:t>
      </w:r>
      <w:r w:rsidR="004E65A5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również 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ona będzie </w:t>
      </w:r>
      <w:r w:rsidR="004E65A5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najczęściej 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potrzebowała </w:t>
      </w:r>
      <w:r w:rsidR="00AA7ECB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stażystów i praktykantów</w:t>
      </w:r>
      <w:r w:rsidR="0000550A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(41 proc.). 22 proc. </w:t>
      </w:r>
      <w:r w:rsidR="008A2D76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firm z tego sektora</w:t>
      </w:r>
      <w:r w:rsidR="0000550A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musi uruchomić rekrutacje</w:t>
      </w:r>
      <w:r w:rsidR="00BE1CE6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na wakacje</w:t>
      </w:r>
      <w:r w:rsidR="0000550A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, </w:t>
      </w:r>
      <w:r w:rsidR="00B0674D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ab</w:t>
      </w:r>
      <w:r w:rsidR="008A2D76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y </w:t>
      </w:r>
      <w:r w:rsidR="00B0674D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zapewnić ciągłość pracy podczas </w:t>
      </w:r>
      <w:r w:rsidR="0000550A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urlop</w:t>
      </w:r>
      <w:r w:rsidR="00171A2D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ów.</w:t>
      </w:r>
    </w:p>
    <w:p w:rsidR="0000550A" w:rsidRPr="003C7EB3" w:rsidRDefault="0000550A" w:rsidP="002571C2">
      <w:pPr>
        <w:pStyle w:val="Default"/>
        <w:spacing w:line="360" w:lineRule="auto"/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</w:pPr>
    </w:p>
    <w:p w:rsidR="0005642F" w:rsidRPr="003C7EB3" w:rsidRDefault="00AA7ECB" w:rsidP="002571C2">
      <w:pPr>
        <w:pStyle w:val="Default"/>
        <w:spacing w:line="360" w:lineRule="auto"/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</w:pP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Wakacyjne rek</w:t>
      </w:r>
      <w:r w:rsidR="00E04F24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ru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tacje planuje także 37 proc. firm związanych z budownictwem </w:t>
      </w:r>
      <w:r w:rsidR="003505AC" w:rsidRPr="003C7EB3">
        <w:rPr>
          <w:rFonts w:ascii="Tahoma" w:hAnsi="Tahoma" w:cs="Tahoma"/>
          <w:color w:val="4D5156"/>
          <w:spacing w:val="-6"/>
          <w:sz w:val="18"/>
          <w:szCs w:val="18"/>
          <w:shd w:val="clear" w:color="auto" w:fill="FFFFFF"/>
        </w:rPr>
        <w:t>–</w:t>
      </w:r>
      <w:r w:rsidR="003505AC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i tu </w:t>
      </w:r>
      <w:r w:rsidR="00E04F24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największy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jest od</w:t>
      </w:r>
      <w:r w:rsidR="003505AC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s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etek </w:t>
      </w:r>
      <w:r w:rsidR="00E04F24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przedsiębiorstw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, które zatrudniać będą ze względu na sezonowość swojej </w:t>
      </w:r>
      <w:r w:rsidR="00E04F24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działalności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(23 proc.)</w:t>
      </w:r>
    </w:p>
    <w:p w:rsidR="004C696A" w:rsidRPr="003C7EB3" w:rsidRDefault="004C696A" w:rsidP="002571C2">
      <w:pPr>
        <w:pStyle w:val="Default"/>
        <w:spacing w:line="360" w:lineRule="auto"/>
        <w:rPr>
          <w:rFonts w:ascii="Tahoma" w:eastAsia="Times New Roman" w:hAnsi="Tahoma" w:cs="Tahoma"/>
          <w:spacing w:val="-6"/>
          <w:sz w:val="18"/>
          <w:szCs w:val="18"/>
          <w:lang w:eastAsia="pl-PL"/>
          <w14:ligatures w14:val="none"/>
        </w:rPr>
      </w:pPr>
    </w:p>
    <w:p w:rsidR="00150453" w:rsidRPr="003C7EB3" w:rsidRDefault="009F0DE0" w:rsidP="002571C2">
      <w:pPr>
        <w:spacing w:after="240" w:line="360" w:lineRule="auto"/>
        <w:rPr>
          <w:rFonts w:ascii="Tahoma" w:hAnsi="Tahoma" w:cs="Tahoma"/>
          <w:b/>
          <w:bCs/>
          <w:color w:val="4472C4" w:themeColor="accent1"/>
          <w:spacing w:val="-6"/>
          <w:sz w:val="20"/>
          <w:szCs w:val="20"/>
        </w:rPr>
      </w:pPr>
      <w:r w:rsidRPr="003C7EB3">
        <w:rPr>
          <w:rFonts w:ascii="Tahoma" w:hAnsi="Tahoma" w:cs="Tahoma"/>
          <w:b/>
          <w:bCs/>
          <w:color w:val="4472C4" w:themeColor="accent1"/>
          <w:spacing w:val="-6"/>
          <w:sz w:val="20"/>
          <w:szCs w:val="20"/>
        </w:rPr>
        <w:t xml:space="preserve">Podwyżki </w:t>
      </w:r>
      <w:r w:rsidR="00753770" w:rsidRPr="003C7EB3">
        <w:rPr>
          <w:rFonts w:ascii="Tahoma" w:hAnsi="Tahoma" w:cs="Tahoma"/>
          <w:b/>
          <w:bCs/>
          <w:color w:val="4472C4" w:themeColor="accent1"/>
          <w:spacing w:val="-6"/>
          <w:sz w:val="20"/>
          <w:szCs w:val="20"/>
        </w:rPr>
        <w:t xml:space="preserve">w drugim półroczu </w:t>
      </w:r>
      <w:r w:rsidR="00021EE0" w:rsidRPr="003C7EB3">
        <w:rPr>
          <w:rFonts w:ascii="Tahoma" w:hAnsi="Tahoma" w:cs="Tahoma"/>
          <w:b/>
          <w:bCs/>
          <w:color w:val="4472C4" w:themeColor="accent1"/>
          <w:spacing w:val="-6"/>
          <w:sz w:val="20"/>
          <w:szCs w:val="20"/>
        </w:rPr>
        <w:t xml:space="preserve">zapowiadane </w:t>
      </w:r>
      <w:r w:rsidR="00947472" w:rsidRPr="003C7EB3">
        <w:rPr>
          <w:rFonts w:ascii="Tahoma" w:hAnsi="Tahoma" w:cs="Tahoma"/>
          <w:b/>
          <w:bCs/>
          <w:color w:val="4472C4" w:themeColor="accent1"/>
          <w:spacing w:val="-6"/>
          <w:sz w:val="20"/>
          <w:szCs w:val="20"/>
        </w:rPr>
        <w:t>czę</w:t>
      </w:r>
      <w:r w:rsidR="00021EE0" w:rsidRPr="003C7EB3">
        <w:rPr>
          <w:rFonts w:ascii="Tahoma" w:hAnsi="Tahoma" w:cs="Tahoma"/>
          <w:b/>
          <w:bCs/>
          <w:color w:val="4472C4" w:themeColor="accent1"/>
          <w:spacing w:val="-6"/>
          <w:sz w:val="20"/>
          <w:szCs w:val="20"/>
        </w:rPr>
        <w:t>ściej</w:t>
      </w:r>
      <w:r w:rsidR="00947472" w:rsidRPr="003C7EB3">
        <w:rPr>
          <w:rFonts w:ascii="Tahoma" w:hAnsi="Tahoma" w:cs="Tahoma"/>
          <w:b/>
          <w:bCs/>
          <w:color w:val="4472C4" w:themeColor="accent1"/>
          <w:spacing w:val="-6"/>
          <w:sz w:val="20"/>
          <w:szCs w:val="20"/>
        </w:rPr>
        <w:t xml:space="preserve"> niż rok temu</w:t>
      </w:r>
    </w:p>
    <w:p w:rsidR="00167FC2" w:rsidRPr="003C7EB3" w:rsidRDefault="00167FC2" w:rsidP="002571C2">
      <w:pPr>
        <w:spacing w:after="240" w:line="360" w:lineRule="auto"/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</w:pP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W</w:t>
      </w:r>
      <w:r w:rsidR="00ED7C6F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yniki obecnej edycji „Planów Pracodawców” pokazują, że 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34</w:t>
      </w:r>
      <w:r w:rsidR="00ED7C6F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proc. firm planuje podwyżki w ciągu najbliższego półrocza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i jest to </w:t>
      </w:r>
      <w:r w:rsidR="0053036F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widoczny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wz</w:t>
      </w:r>
      <w:r w:rsidR="00012D5D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ro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st</w:t>
      </w:r>
      <w:r w:rsidR="00D41A04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(o 6 </w:t>
      </w:r>
      <w:proofErr w:type="spellStart"/>
      <w:r w:rsidR="00D41A04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p.p</w:t>
      </w:r>
      <w:proofErr w:type="spellEnd"/>
      <w:r w:rsidR="00D41A04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.). względem tego samego okresu w ubiegłym</w:t>
      </w:r>
      <w:r w:rsidR="00A676E9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roku</w:t>
      </w:r>
      <w:r w:rsidR="00D41A04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.</w:t>
      </w:r>
    </w:p>
    <w:p w:rsidR="00573C2B" w:rsidRPr="003C7EB3" w:rsidRDefault="00573C2B" w:rsidP="00573C2B">
      <w:pPr>
        <w:spacing w:after="240" w:line="360" w:lineRule="auto"/>
        <w:rPr>
          <w:rStyle w:val="BrakA"/>
          <w:b/>
          <w:bCs/>
          <w:color w:val="4472C4" w:themeColor="accent1"/>
          <w:spacing w:val="-6"/>
          <w:lang w:val="pl-PL"/>
        </w:rPr>
      </w:pPr>
      <w:r w:rsidRPr="003C7EB3">
        <w:rPr>
          <w:rStyle w:val="normaltextrun"/>
          <w:rFonts w:ascii="Tahoma" w:hAnsi="Tahoma" w:cs="Tahoma"/>
          <w:i/>
          <w:iCs/>
          <w:color w:val="000000"/>
          <w:spacing w:val="-6"/>
          <w:sz w:val="18"/>
          <w:szCs w:val="18"/>
          <w:shd w:val="clear" w:color="auto" w:fill="FFFFFF"/>
        </w:rPr>
        <w:t>–</w:t>
      </w:r>
      <w:r w:rsidRPr="003C7EB3">
        <w:rPr>
          <w:rStyle w:val="normaltextrun"/>
          <w:rFonts w:ascii="Tahoma" w:hAnsi="Tahoma" w:cs="Tahoma"/>
          <w:i/>
          <w:iCs/>
          <w:spacing w:val="-6"/>
          <w:sz w:val="18"/>
          <w:szCs w:val="18"/>
          <w:shd w:val="clear" w:color="auto" w:fill="FFFFFF"/>
        </w:rPr>
        <w:t xml:space="preserve"> </w:t>
      </w:r>
      <w:r w:rsidRPr="003C7EB3">
        <w:rPr>
          <w:rStyle w:val="BrakA"/>
          <w:rFonts w:ascii="Tahoma" w:eastAsia="Tahoma" w:hAnsi="Tahoma" w:cs="Tahoma"/>
          <w:i/>
          <w:iCs/>
          <w:color w:val="000000" w:themeColor="text1"/>
          <w:spacing w:val="-6"/>
          <w:sz w:val="18"/>
          <w:szCs w:val="18"/>
          <w:lang w:val="pl-PL"/>
        </w:rPr>
        <w:t xml:space="preserve">Szacunki wstępne GUS dotyczące inflacji w maju tego roku mówią o 13,0%, w maju 2022 roku było to 13,9%, a w maju 2021 – 4,4%. Tymczasem podwyżki w nadchodzących sześciu miesiącach (w zależności od respondenta okres kończył się między początkiem października i połową listopada) planował rekordowo wysoki dla majowych edycji badania odsetek pracodawców (34%). Większość firm podwyższa wynagrodzenia w pierwszych miesiącach roku. Część pracodawców odwlekła więc moment podwyżki i teraz to nadrabia, albo w drugiej połowie roku planuje drugą ich falę, np. obejmując tych, których wcześniej pominęła. Tak czy inaczej, presja płacowa zdaje się wzbierać, co w części wynika ze spadku realnych wynagrodzeń pracowników, jaki obserwujemy w gospodarce od roku. Mocniejsze karty mają jednak pracodawcy, skoro planowane na drugą połowę roku podwyżki tylko dla 8% cieszących się nimi pracowników mają przekroczyć 10%, a </w:t>
      </w:r>
      <w:r w:rsidRPr="003C7EB3">
        <w:rPr>
          <w:rStyle w:val="BrakA"/>
          <w:rFonts w:ascii="Tahoma" w:eastAsia="Tahoma" w:hAnsi="Tahoma" w:cs="Tahoma"/>
          <w:i/>
          <w:iCs/>
          <w:color w:val="000000" w:themeColor="text1"/>
          <w:spacing w:val="-6"/>
          <w:sz w:val="18"/>
          <w:szCs w:val="18"/>
          <w:lang w:val="pl-PL"/>
        </w:rPr>
        <w:lastRenderedPageBreak/>
        <w:t>dla pierwszego półrocza 2023 roku plany podwyżkowe – ujawniane w poprzedniej edycji badania – przewidywały ponad 10-procentowy skok płac dla jedynie 13% pracowników, których podwyżki miały objąć. Dwucyfrową inflację mamy w Polsce od marca ubiegłego roku –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zwraca uwagę </w:t>
      </w:r>
      <w:r w:rsidRPr="003C7EB3">
        <w:rPr>
          <w:rStyle w:val="BrakA"/>
          <w:rFonts w:ascii="Tahoma" w:eastAsia="Tahoma" w:hAnsi="Tahoma" w:cs="Tahoma"/>
          <w:b/>
          <w:bCs/>
          <w:color w:val="000000" w:themeColor="text1"/>
          <w:spacing w:val="-6"/>
          <w:sz w:val="18"/>
          <w:szCs w:val="18"/>
          <w:lang w:val="pl-PL"/>
        </w:rPr>
        <w:t xml:space="preserve">Łukasz Komuda, ekspert rynku pracy Fundacji Inicjatyw Społeczno-Ekonomicznych i współtwórca </w:t>
      </w:r>
      <w:proofErr w:type="spellStart"/>
      <w:r w:rsidRPr="003C7EB3">
        <w:rPr>
          <w:rStyle w:val="BrakA"/>
          <w:rFonts w:ascii="Tahoma" w:eastAsia="Tahoma" w:hAnsi="Tahoma" w:cs="Tahoma"/>
          <w:b/>
          <w:bCs/>
          <w:color w:val="000000" w:themeColor="text1"/>
          <w:spacing w:val="-6"/>
          <w:sz w:val="18"/>
          <w:szCs w:val="18"/>
          <w:lang w:val="pl-PL"/>
        </w:rPr>
        <w:t>podcastu</w:t>
      </w:r>
      <w:proofErr w:type="spellEnd"/>
      <w:r w:rsidRPr="003C7EB3">
        <w:rPr>
          <w:rStyle w:val="BrakA"/>
          <w:rFonts w:ascii="Tahoma" w:eastAsia="Tahoma" w:hAnsi="Tahoma" w:cs="Tahoma"/>
          <w:b/>
          <w:bCs/>
          <w:color w:val="000000" w:themeColor="text1"/>
          <w:spacing w:val="-6"/>
          <w:sz w:val="18"/>
          <w:szCs w:val="18"/>
          <w:lang w:val="pl-PL"/>
        </w:rPr>
        <w:t xml:space="preserve"> „Ekonomia i cała reszta”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.</w:t>
      </w:r>
    </w:p>
    <w:p w:rsidR="00ED7C6F" w:rsidRPr="003C7EB3" w:rsidRDefault="00ED7C6F" w:rsidP="002571C2">
      <w:pPr>
        <w:spacing w:line="360" w:lineRule="auto"/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</w:pP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Na podwyżki najczęściej mogą liczyć pracownicy sektora nowoczesnych usług dla biznesu, gdzie </w:t>
      </w:r>
      <w:r w:rsidR="00167FC2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równo 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połowa przedsiębiorstw przewiduje wzrost wynagrodzeń</w:t>
      </w:r>
      <w:r w:rsidR="00381D0C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. </w:t>
      </w:r>
      <w:r w:rsidR="00E04F24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Podwyżki </w:t>
      </w:r>
      <w:r w:rsidR="00381D0C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deklaruje też niemal tyle samo </w:t>
      </w:r>
      <w:r w:rsidR="009C7B3B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firm </w:t>
      </w:r>
      <w:r w:rsidR="00381D0C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z obszaru finansów i ubezpieczeń</w:t>
      </w:r>
      <w:r w:rsidR="00430580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: 49 proc</w:t>
      </w:r>
      <w:r w:rsidR="00381D0C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.</w:t>
      </w:r>
      <w:r w:rsidR="00B9326A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Na trzecim miejscu pod tym względem plasują się pracodawcy zatrudniaj</w:t>
      </w:r>
      <w:r w:rsidR="004E71EC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ą</w:t>
      </w:r>
      <w:r w:rsidR="00B9326A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cy w pozostałej działalno</w:t>
      </w:r>
      <w:r w:rsidR="00270890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ś</w:t>
      </w:r>
      <w:r w:rsidR="00B9326A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ci usługowej (39 proc.).</w:t>
      </w:r>
    </w:p>
    <w:p w:rsidR="00B9326A" w:rsidRPr="003C7EB3" w:rsidRDefault="00B9326A" w:rsidP="002571C2">
      <w:pPr>
        <w:spacing w:line="360" w:lineRule="auto"/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</w:pPr>
    </w:p>
    <w:p w:rsidR="009B0AB7" w:rsidRPr="003C7EB3" w:rsidRDefault="00FA6788" w:rsidP="002571C2">
      <w:pPr>
        <w:spacing w:line="360" w:lineRule="auto"/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</w:pP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Spośród firm, które </w:t>
      </w:r>
      <w:r w:rsidR="00E04F24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zamierzają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podnosić płace, n</w:t>
      </w:r>
      <w:r w:rsidR="003A565F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ajwiększa część (</w:t>
      </w:r>
      <w:r w:rsidR="0045063F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28</w:t>
      </w:r>
      <w:r w:rsidR="003A565F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proc.) planuje podwyżki rzędu </w:t>
      </w:r>
      <w:r w:rsidR="0045063F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2-4 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proc. 2</w:t>
      </w:r>
      <w:r w:rsidR="0045063F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5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proc. chce podnieść pensje o </w:t>
      </w:r>
      <w:r w:rsidR="0045063F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4-7 proc.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, a</w:t>
      </w:r>
      <w:r w:rsidR="0045063F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po 15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proc. firm </w:t>
      </w:r>
      <w:r w:rsidR="00047FE6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bierze pod uwagę</w:t>
      </w:r>
      <w:r w:rsidR="0045063F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podwyżki nie większe ni</w:t>
      </w:r>
      <w:r w:rsidR="00047FE6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ż</w:t>
      </w:r>
      <w:r w:rsidR="0045063F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2 proc</w:t>
      </w:r>
      <w:r w:rsidR="00047FE6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.</w:t>
      </w:r>
      <w:r w:rsidR="0045063F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wynagrodzenia oraz w przedziale 7-10 proc.</w:t>
      </w:r>
    </w:p>
    <w:p w:rsidR="00B9326A" w:rsidRPr="003C7EB3" w:rsidRDefault="00B9326A" w:rsidP="002571C2">
      <w:pPr>
        <w:spacing w:line="360" w:lineRule="auto"/>
        <w:rPr>
          <w:b/>
          <w:bCs/>
          <w:color w:val="4472C4" w:themeColor="accent1"/>
          <w:spacing w:val="-6"/>
        </w:rPr>
      </w:pPr>
    </w:p>
    <w:p w:rsidR="000A76C5" w:rsidRPr="003C7EB3" w:rsidRDefault="009C7B3B" w:rsidP="002571C2">
      <w:pPr>
        <w:spacing w:line="360" w:lineRule="auto"/>
        <w:rPr>
          <w:rStyle w:val="normaltextrun"/>
          <w:rFonts w:ascii="Tahoma" w:hAnsi="Tahoma" w:cs="Tahoma"/>
          <w:b/>
          <w:bCs/>
          <w:color w:val="000000"/>
          <w:spacing w:val="-6"/>
          <w:sz w:val="18"/>
          <w:szCs w:val="18"/>
          <w:shd w:val="clear" w:color="auto" w:fill="FFFFFF"/>
        </w:rPr>
      </w:pPr>
      <w:r w:rsidRPr="003C7EB3">
        <w:rPr>
          <w:rStyle w:val="normaltextrun"/>
          <w:rFonts w:ascii="Tahoma" w:hAnsi="Tahoma" w:cs="Tahoma"/>
          <w:i/>
          <w:iCs/>
          <w:color w:val="000000"/>
          <w:spacing w:val="-6"/>
          <w:sz w:val="18"/>
          <w:szCs w:val="18"/>
          <w:shd w:val="clear" w:color="auto" w:fill="FFFFFF"/>
        </w:rPr>
        <w:t xml:space="preserve">– </w:t>
      </w:r>
      <w:r w:rsidR="00167FC2" w:rsidRPr="003C7EB3">
        <w:rPr>
          <w:rStyle w:val="BrakA"/>
          <w:rFonts w:ascii="Tahoma" w:eastAsia="Tahoma" w:hAnsi="Tahoma" w:cs="Tahoma"/>
          <w:i/>
          <w:iCs/>
          <w:color w:val="000000" w:themeColor="text1"/>
          <w:spacing w:val="-6"/>
          <w:sz w:val="18"/>
          <w:szCs w:val="18"/>
          <w:lang w:val="pl-PL"/>
        </w:rPr>
        <w:t>Okres wakacyjny zwykle nie jest czasem, w którym pracodawcy podnoszą wynagrodzenia</w:t>
      </w:r>
      <w:r w:rsidR="0040287F" w:rsidRPr="003C7EB3">
        <w:rPr>
          <w:rStyle w:val="BrakA"/>
          <w:rFonts w:ascii="Tahoma" w:eastAsia="Tahoma" w:hAnsi="Tahoma" w:cs="Tahoma"/>
          <w:i/>
          <w:iCs/>
          <w:color w:val="000000" w:themeColor="text1"/>
          <w:spacing w:val="-6"/>
          <w:sz w:val="18"/>
          <w:szCs w:val="18"/>
          <w:lang w:val="pl-PL"/>
        </w:rPr>
        <w:t>. M</w:t>
      </w:r>
      <w:r w:rsidR="00167FC2" w:rsidRPr="003C7EB3">
        <w:rPr>
          <w:rStyle w:val="BrakA"/>
          <w:rFonts w:ascii="Tahoma" w:eastAsia="Tahoma" w:hAnsi="Tahoma" w:cs="Tahoma"/>
          <w:i/>
          <w:iCs/>
          <w:color w:val="000000" w:themeColor="text1"/>
          <w:spacing w:val="-6"/>
          <w:sz w:val="18"/>
          <w:szCs w:val="18"/>
          <w:lang w:val="pl-PL"/>
        </w:rPr>
        <w:t xml:space="preserve">amy </w:t>
      </w:r>
      <w:r w:rsidR="0040287F" w:rsidRPr="003C7EB3">
        <w:rPr>
          <w:rStyle w:val="BrakA"/>
          <w:rFonts w:ascii="Tahoma" w:eastAsia="Tahoma" w:hAnsi="Tahoma" w:cs="Tahoma"/>
          <w:i/>
          <w:iCs/>
          <w:color w:val="000000" w:themeColor="text1"/>
          <w:spacing w:val="-6"/>
          <w:sz w:val="18"/>
          <w:szCs w:val="18"/>
          <w:lang w:val="pl-PL"/>
        </w:rPr>
        <w:t xml:space="preserve">jednak </w:t>
      </w:r>
      <w:r w:rsidR="00167FC2" w:rsidRPr="003C7EB3">
        <w:rPr>
          <w:rStyle w:val="BrakA"/>
          <w:rFonts w:ascii="Tahoma" w:eastAsia="Tahoma" w:hAnsi="Tahoma" w:cs="Tahoma"/>
          <w:i/>
          <w:iCs/>
          <w:color w:val="000000" w:themeColor="text1"/>
          <w:spacing w:val="-6"/>
          <w:sz w:val="18"/>
          <w:szCs w:val="18"/>
          <w:lang w:val="pl-PL"/>
        </w:rPr>
        <w:t>szczególną sytuację: drugi raz w tym roku wzrasta p</w:t>
      </w:r>
      <w:r w:rsidRPr="003C7EB3">
        <w:rPr>
          <w:rStyle w:val="BrakA"/>
          <w:rFonts w:ascii="Tahoma" w:eastAsia="Tahoma" w:hAnsi="Tahoma" w:cs="Tahoma"/>
          <w:i/>
          <w:iCs/>
          <w:color w:val="000000" w:themeColor="text1"/>
          <w:spacing w:val="-6"/>
          <w:sz w:val="18"/>
          <w:szCs w:val="18"/>
          <w:lang w:val="pl-PL"/>
        </w:rPr>
        <w:t>łaca</w:t>
      </w:r>
      <w:r w:rsidR="00167FC2" w:rsidRPr="003C7EB3">
        <w:rPr>
          <w:rStyle w:val="BrakA"/>
          <w:rFonts w:ascii="Tahoma" w:eastAsia="Tahoma" w:hAnsi="Tahoma" w:cs="Tahoma"/>
          <w:i/>
          <w:iCs/>
          <w:color w:val="000000" w:themeColor="text1"/>
          <w:spacing w:val="-6"/>
          <w:sz w:val="18"/>
          <w:szCs w:val="18"/>
          <w:lang w:val="pl-PL"/>
        </w:rPr>
        <w:t xml:space="preserve"> minimalna</w:t>
      </w:r>
      <w:r w:rsidR="0040287F" w:rsidRPr="003C7EB3">
        <w:rPr>
          <w:rStyle w:val="BrakA"/>
          <w:rFonts w:ascii="Tahoma" w:eastAsia="Tahoma" w:hAnsi="Tahoma" w:cs="Tahoma"/>
          <w:i/>
          <w:iCs/>
          <w:color w:val="000000" w:themeColor="text1"/>
          <w:spacing w:val="-6"/>
          <w:sz w:val="18"/>
          <w:szCs w:val="18"/>
          <w:lang w:val="pl-PL"/>
        </w:rPr>
        <w:t>. D</w:t>
      </w:r>
      <w:r w:rsidRPr="003C7EB3">
        <w:rPr>
          <w:rStyle w:val="BrakA"/>
          <w:rFonts w:ascii="Tahoma" w:eastAsia="Tahoma" w:hAnsi="Tahoma" w:cs="Tahoma"/>
          <w:i/>
          <w:iCs/>
          <w:color w:val="000000" w:themeColor="text1"/>
          <w:spacing w:val="-6"/>
          <w:sz w:val="18"/>
          <w:szCs w:val="18"/>
          <w:lang w:val="pl-PL"/>
        </w:rPr>
        <w:t>ane po</w:t>
      </w:r>
      <w:r w:rsidR="0040287F" w:rsidRPr="003C7EB3">
        <w:rPr>
          <w:rStyle w:val="BrakA"/>
          <w:rFonts w:ascii="Tahoma" w:eastAsia="Tahoma" w:hAnsi="Tahoma" w:cs="Tahoma"/>
          <w:i/>
          <w:iCs/>
          <w:color w:val="000000" w:themeColor="text1"/>
          <w:spacing w:val="-6"/>
          <w:sz w:val="18"/>
          <w:szCs w:val="18"/>
          <w:lang w:val="pl-PL"/>
        </w:rPr>
        <w:t>zwalają jednak</w:t>
      </w:r>
      <w:r w:rsidRPr="003C7EB3">
        <w:rPr>
          <w:rStyle w:val="BrakA"/>
          <w:rFonts w:ascii="Tahoma" w:eastAsia="Tahoma" w:hAnsi="Tahoma" w:cs="Tahoma"/>
          <w:i/>
          <w:iCs/>
          <w:color w:val="000000" w:themeColor="text1"/>
          <w:spacing w:val="-6"/>
          <w:sz w:val="18"/>
          <w:szCs w:val="18"/>
          <w:lang w:val="pl-PL"/>
        </w:rPr>
        <w:t xml:space="preserve"> stwierdzić, że nie tylko t</w:t>
      </w:r>
      <w:r w:rsidR="0021283C" w:rsidRPr="003C7EB3">
        <w:rPr>
          <w:rStyle w:val="BrakA"/>
          <w:rFonts w:ascii="Tahoma" w:eastAsia="Tahoma" w:hAnsi="Tahoma" w:cs="Tahoma"/>
          <w:i/>
          <w:iCs/>
          <w:color w:val="000000" w:themeColor="text1"/>
          <w:spacing w:val="-6"/>
          <w:sz w:val="18"/>
          <w:szCs w:val="18"/>
          <w:lang w:val="pl-PL"/>
        </w:rPr>
        <w:t>o</w:t>
      </w:r>
      <w:r w:rsidRPr="003C7EB3">
        <w:rPr>
          <w:rStyle w:val="BrakA"/>
          <w:rFonts w:ascii="Tahoma" w:eastAsia="Tahoma" w:hAnsi="Tahoma" w:cs="Tahoma"/>
          <w:i/>
          <w:iCs/>
          <w:color w:val="000000" w:themeColor="text1"/>
          <w:spacing w:val="-6"/>
          <w:sz w:val="18"/>
          <w:szCs w:val="18"/>
          <w:lang w:val="pl-PL"/>
        </w:rPr>
        <w:t xml:space="preserve"> jest powodem obecnie deklarowanych podwyżek. </w:t>
      </w:r>
      <w:r w:rsidR="009C2B91" w:rsidRPr="003C7EB3">
        <w:rPr>
          <w:rFonts w:ascii="Tahoma" w:eastAsia="Times New Roman" w:hAnsi="Tahoma" w:cs="Tahoma"/>
          <w:i/>
          <w:iCs/>
          <w:spacing w:val="-6"/>
          <w:kern w:val="0"/>
          <w:sz w:val="18"/>
          <w:szCs w:val="18"/>
          <w:lang w:eastAsia="pl-PL"/>
          <w14:ligatures w14:val="none"/>
        </w:rPr>
        <w:t xml:space="preserve">Wzrost wynagrodzeń </w:t>
      </w:r>
      <w:r w:rsidR="000A76C5" w:rsidRPr="003C7EB3">
        <w:rPr>
          <w:rFonts w:ascii="Tahoma" w:eastAsia="Times New Roman" w:hAnsi="Tahoma" w:cs="Tahoma"/>
          <w:i/>
          <w:iCs/>
          <w:spacing w:val="-6"/>
          <w:kern w:val="0"/>
          <w:sz w:val="18"/>
          <w:szCs w:val="18"/>
          <w:lang w:eastAsia="pl-PL"/>
          <w14:ligatures w14:val="none"/>
        </w:rPr>
        <w:t>planuj</w:t>
      </w:r>
      <w:r w:rsidRPr="003C7EB3">
        <w:rPr>
          <w:rFonts w:ascii="Tahoma" w:eastAsia="Times New Roman" w:hAnsi="Tahoma" w:cs="Tahoma"/>
          <w:i/>
          <w:iCs/>
          <w:spacing w:val="-6"/>
          <w:kern w:val="0"/>
          <w:sz w:val="18"/>
          <w:szCs w:val="18"/>
          <w:lang w:eastAsia="pl-PL"/>
          <w14:ligatures w14:val="none"/>
        </w:rPr>
        <w:t>ą przede wszystkim sektory</w:t>
      </w:r>
      <w:r w:rsidR="000A76C5" w:rsidRPr="003C7EB3">
        <w:rPr>
          <w:rFonts w:ascii="Tahoma" w:eastAsia="Times New Roman" w:hAnsi="Tahoma" w:cs="Tahoma"/>
          <w:i/>
          <w:iCs/>
          <w:spacing w:val="-6"/>
          <w:kern w:val="0"/>
          <w:sz w:val="18"/>
          <w:szCs w:val="18"/>
          <w:lang w:eastAsia="pl-PL"/>
          <w14:ligatures w14:val="none"/>
        </w:rPr>
        <w:t xml:space="preserve">, </w:t>
      </w:r>
      <w:r w:rsidR="00E04F24" w:rsidRPr="003C7EB3">
        <w:rPr>
          <w:rFonts w:ascii="Tahoma" w:eastAsia="Times New Roman" w:hAnsi="Tahoma" w:cs="Tahoma"/>
          <w:i/>
          <w:iCs/>
          <w:spacing w:val="-6"/>
          <w:kern w:val="0"/>
          <w:sz w:val="18"/>
          <w:szCs w:val="18"/>
          <w:lang w:eastAsia="pl-PL"/>
          <w14:ligatures w14:val="none"/>
        </w:rPr>
        <w:t xml:space="preserve">w których </w:t>
      </w:r>
      <w:r w:rsidRPr="003C7EB3">
        <w:rPr>
          <w:rFonts w:ascii="Tahoma" w:eastAsia="Times New Roman" w:hAnsi="Tahoma" w:cs="Tahoma"/>
          <w:i/>
          <w:iCs/>
          <w:spacing w:val="-6"/>
          <w:kern w:val="0"/>
          <w:sz w:val="18"/>
          <w:szCs w:val="18"/>
          <w:lang w:eastAsia="pl-PL"/>
          <w14:ligatures w14:val="none"/>
        </w:rPr>
        <w:t xml:space="preserve">zarobki kształtują się </w:t>
      </w:r>
      <w:r w:rsidR="000A76C5" w:rsidRPr="003C7EB3">
        <w:rPr>
          <w:rFonts w:ascii="Tahoma" w:eastAsia="Times New Roman" w:hAnsi="Tahoma" w:cs="Tahoma"/>
          <w:i/>
          <w:iCs/>
          <w:spacing w:val="-6"/>
          <w:kern w:val="0"/>
          <w:sz w:val="18"/>
          <w:szCs w:val="18"/>
          <w:lang w:eastAsia="pl-PL"/>
          <w14:ligatures w14:val="none"/>
        </w:rPr>
        <w:t>powyżej płacy minimalnej</w:t>
      </w:r>
      <w:r w:rsidRPr="003C7EB3">
        <w:rPr>
          <w:rFonts w:ascii="Tahoma" w:eastAsia="Times New Roman" w:hAnsi="Tahoma" w:cs="Tahoma"/>
          <w:i/>
          <w:iCs/>
          <w:spacing w:val="-6"/>
          <w:kern w:val="0"/>
          <w:sz w:val="18"/>
          <w:szCs w:val="18"/>
          <w:lang w:eastAsia="pl-PL"/>
          <w14:ligatures w14:val="none"/>
        </w:rPr>
        <w:t>. Ponadto ś</w:t>
      </w:r>
      <w:r w:rsidR="000A76C5" w:rsidRPr="003C7EB3">
        <w:rPr>
          <w:rFonts w:ascii="Tahoma" w:eastAsia="Times New Roman" w:hAnsi="Tahoma" w:cs="Tahoma"/>
          <w:i/>
          <w:iCs/>
          <w:spacing w:val="-6"/>
          <w:kern w:val="0"/>
          <w:sz w:val="18"/>
          <w:szCs w:val="18"/>
          <w:lang w:eastAsia="pl-PL"/>
          <w14:ligatures w14:val="none"/>
        </w:rPr>
        <w:t>rednie podwyżki deklarowane przez pracodawców często przekraczają 3,1</w:t>
      </w:r>
      <w:r w:rsidR="002D1D59" w:rsidRPr="003C7EB3">
        <w:rPr>
          <w:rFonts w:ascii="Tahoma" w:eastAsia="Times New Roman" w:hAnsi="Tahoma" w:cs="Tahoma"/>
          <w:i/>
          <w:iCs/>
          <w:spacing w:val="-6"/>
          <w:kern w:val="0"/>
          <w:sz w:val="18"/>
          <w:szCs w:val="18"/>
          <w:lang w:eastAsia="pl-PL"/>
          <w14:ligatures w14:val="none"/>
        </w:rPr>
        <w:t>5 proc.</w:t>
      </w:r>
      <w:r w:rsidR="000A76C5" w:rsidRPr="003C7EB3">
        <w:rPr>
          <w:rFonts w:ascii="Tahoma" w:eastAsia="Times New Roman" w:hAnsi="Tahoma" w:cs="Tahoma"/>
          <w:i/>
          <w:iCs/>
          <w:spacing w:val="-6"/>
          <w:kern w:val="0"/>
          <w:sz w:val="18"/>
          <w:szCs w:val="18"/>
          <w:lang w:eastAsia="pl-PL"/>
          <w14:ligatures w14:val="none"/>
        </w:rPr>
        <w:t xml:space="preserve">, o które wzrośnie płaca minimalna w lipcu 2023. </w:t>
      </w:r>
      <w:r w:rsidR="00755ABE" w:rsidRPr="003C7EB3">
        <w:rPr>
          <w:rFonts w:ascii="Tahoma" w:eastAsia="Times New Roman" w:hAnsi="Tahoma" w:cs="Tahoma"/>
          <w:i/>
          <w:iCs/>
          <w:spacing w:val="-6"/>
          <w:kern w:val="0"/>
          <w:sz w:val="18"/>
          <w:szCs w:val="18"/>
          <w:lang w:eastAsia="pl-PL"/>
          <w14:ligatures w14:val="none"/>
        </w:rPr>
        <w:t xml:space="preserve">Zmiana ustawowego minimum </w:t>
      </w:r>
      <w:r w:rsidR="0021283C" w:rsidRPr="003C7EB3">
        <w:rPr>
          <w:rFonts w:ascii="Tahoma" w:eastAsia="Times New Roman" w:hAnsi="Tahoma" w:cs="Tahoma"/>
          <w:i/>
          <w:iCs/>
          <w:spacing w:val="-6"/>
          <w:kern w:val="0"/>
          <w:sz w:val="18"/>
          <w:szCs w:val="18"/>
          <w:lang w:eastAsia="pl-PL"/>
          <w14:ligatures w14:val="none"/>
        </w:rPr>
        <w:t>m</w:t>
      </w:r>
      <w:r w:rsidR="000A76C5" w:rsidRPr="003C7EB3">
        <w:rPr>
          <w:rFonts w:ascii="Tahoma" w:eastAsia="Times New Roman" w:hAnsi="Tahoma" w:cs="Tahoma"/>
          <w:i/>
          <w:iCs/>
          <w:spacing w:val="-6"/>
          <w:kern w:val="0"/>
          <w:sz w:val="18"/>
          <w:szCs w:val="18"/>
          <w:lang w:eastAsia="pl-PL"/>
          <w14:ligatures w14:val="none"/>
        </w:rPr>
        <w:t xml:space="preserve">ogła stać </w:t>
      </w:r>
      <w:r w:rsidR="00DF7C56" w:rsidRPr="003C7EB3">
        <w:rPr>
          <w:rFonts w:ascii="Tahoma" w:eastAsia="Times New Roman" w:hAnsi="Tahoma" w:cs="Tahoma"/>
          <w:i/>
          <w:iCs/>
          <w:spacing w:val="-6"/>
          <w:kern w:val="0"/>
          <w:sz w:val="18"/>
          <w:szCs w:val="18"/>
          <w:lang w:eastAsia="pl-PL"/>
          <w14:ligatures w14:val="none"/>
        </w:rPr>
        <w:t xml:space="preserve">się </w:t>
      </w:r>
      <w:r w:rsidR="00755ABE" w:rsidRPr="003C7EB3">
        <w:rPr>
          <w:rFonts w:ascii="Tahoma" w:eastAsia="Times New Roman" w:hAnsi="Tahoma" w:cs="Tahoma"/>
          <w:i/>
          <w:iCs/>
          <w:spacing w:val="-6"/>
          <w:kern w:val="0"/>
          <w:sz w:val="18"/>
          <w:szCs w:val="18"/>
          <w:lang w:eastAsia="pl-PL"/>
          <w14:ligatures w14:val="none"/>
        </w:rPr>
        <w:t xml:space="preserve">za to </w:t>
      </w:r>
      <w:r w:rsidR="000A76C5" w:rsidRPr="003C7EB3">
        <w:rPr>
          <w:rFonts w:ascii="Tahoma" w:eastAsia="Times New Roman" w:hAnsi="Tahoma" w:cs="Tahoma"/>
          <w:i/>
          <w:iCs/>
          <w:spacing w:val="-6"/>
          <w:kern w:val="0"/>
          <w:sz w:val="18"/>
          <w:szCs w:val="18"/>
          <w:lang w:eastAsia="pl-PL"/>
          <w14:ligatures w14:val="none"/>
        </w:rPr>
        <w:t>motorem dwóch tur podwyżek dla pozostałych pracowników zarabiających więcej</w:t>
      </w:r>
      <w:r w:rsidR="009C2B91" w:rsidRPr="003C7EB3">
        <w:rPr>
          <w:rFonts w:ascii="Tahoma" w:eastAsia="Times New Roman" w:hAnsi="Tahoma" w:cs="Tahoma"/>
          <w:i/>
          <w:iCs/>
          <w:spacing w:val="-6"/>
          <w:kern w:val="0"/>
          <w:sz w:val="18"/>
          <w:szCs w:val="18"/>
          <w:lang w:eastAsia="pl-PL"/>
          <w14:ligatures w14:val="none"/>
        </w:rPr>
        <w:t xml:space="preserve">. </w:t>
      </w:r>
      <w:r w:rsidR="00C40C1F" w:rsidRPr="003C7EB3">
        <w:rPr>
          <w:rFonts w:ascii="Tahoma" w:eastAsia="Times New Roman" w:hAnsi="Tahoma" w:cs="Tahoma"/>
          <w:i/>
          <w:iCs/>
          <w:spacing w:val="-6"/>
          <w:kern w:val="0"/>
          <w:sz w:val="18"/>
          <w:szCs w:val="18"/>
          <w:lang w:eastAsia="pl-PL"/>
          <w14:ligatures w14:val="none"/>
        </w:rPr>
        <w:t xml:space="preserve">Tym bardziej, że część firm, budując siatkę płac, decyduje o ile procent proponowane przez nie najniższe wynagrodzenie jest wyższe od płacy minimalnej. To sprawia, że w niektórych przypadkach wyższe pobory w lipcu wynikać będą z zasad przyjętych w przedsiębiorstwach </w:t>
      </w:r>
      <w:r w:rsidR="009C2B91" w:rsidRPr="003C7EB3">
        <w:rPr>
          <w:rStyle w:val="normaltextrun"/>
          <w:rFonts w:ascii="Tahoma" w:hAnsi="Tahoma" w:cs="Tahoma"/>
          <w:i/>
          <w:iCs/>
          <w:color w:val="000000"/>
          <w:spacing w:val="-6"/>
          <w:sz w:val="18"/>
          <w:szCs w:val="18"/>
          <w:shd w:val="clear" w:color="auto" w:fill="FFFFFF"/>
        </w:rPr>
        <w:t xml:space="preserve">– </w:t>
      </w:r>
      <w:r w:rsidR="009C2B91" w:rsidRPr="003C7EB3">
        <w:rPr>
          <w:rStyle w:val="normaltextrun"/>
          <w:rFonts w:ascii="Tahoma" w:hAnsi="Tahoma" w:cs="Tahoma"/>
          <w:color w:val="000000"/>
          <w:spacing w:val="-6"/>
          <w:sz w:val="18"/>
          <w:szCs w:val="18"/>
          <w:shd w:val="clear" w:color="auto" w:fill="FFFFFF"/>
        </w:rPr>
        <w:t xml:space="preserve">mówi </w:t>
      </w:r>
      <w:r w:rsidR="00755ABE" w:rsidRPr="003C7EB3">
        <w:rPr>
          <w:rStyle w:val="normaltextrun"/>
          <w:rFonts w:ascii="Tahoma" w:hAnsi="Tahoma" w:cs="Tahoma"/>
          <w:b/>
          <w:bCs/>
          <w:color w:val="000000"/>
          <w:spacing w:val="-6"/>
          <w:sz w:val="18"/>
          <w:szCs w:val="18"/>
          <w:shd w:val="clear" w:color="auto" w:fill="FFFFFF"/>
        </w:rPr>
        <w:t xml:space="preserve">Monika </w:t>
      </w:r>
      <w:proofErr w:type="spellStart"/>
      <w:r w:rsidR="00755ABE" w:rsidRPr="003C7EB3">
        <w:rPr>
          <w:rStyle w:val="normaltextrun"/>
          <w:rFonts w:ascii="Tahoma" w:hAnsi="Tahoma" w:cs="Tahoma"/>
          <w:b/>
          <w:bCs/>
          <w:color w:val="000000"/>
          <w:spacing w:val="-6"/>
          <w:sz w:val="18"/>
          <w:szCs w:val="18"/>
          <w:shd w:val="clear" w:color="auto" w:fill="FFFFFF"/>
        </w:rPr>
        <w:t>Hryniszyn</w:t>
      </w:r>
      <w:proofErr w:type="spellEnd"/>
      <w:r w:rsidR="009C2B91" w:rsidRPr="003C7EB3">
        <w:rPr>
          <w:rStyle w:val="normaltextrun"/>
          <w:rFonts w:ascii="Tahoma" w:hAnsi="Tahoma" w:cs="Tahoma"/>
          <w:b/>
          <w:bCs/>
          <w:color w:val="000000"/>
          <w:spacing w:val="-6"/>
          <w:sz w:val="18"/>
          <w:szCs w:val="18"/>
          <w:shd w:val="clear" w:color="auto" w:fill="FFFFFF"/>
        </w:rPr>
        <w:t xml:space="preserve">, </w:t>
      </w:r>
      <w:proofErr w:type="spellStart"/>
      <w:r w:rsidR="00755ABE" w:rsidRPr="003C7EB3">
        <w:rPr>
          <w:rStyle w:val="normaltextrun"/>
          <w:rFonts w:ascii="Tahoma" w:hAnsi="Tahoma" w:cs="Tahoma"/>
          <w:b/>
          <w:bCs/>
          <w:color w:val="000000"/>
          <w:spacing w:val="-6"/>
          <w:sz w:val="18"/>
          <w:szCs w:val="18"/>
          <w:shd w:val="clear" w:color="auto" w:fill="FFFFFF"/>
        </w:rPr>
        <w:t>Regional</w:t>
      </w:r>
      <w:proofErr w:type="spellEnd"/>
      <w:r w:rsidR="00755ABE" w:rsidRPr="003C7EB3">
        <w:rPr>
          <w:rStyle w:val="normaltextrun"/>
          <w:rFonts w:ascii="Tahoma" w:hAnsi="Tahoma" w:cs="Tahoma"/>
          <w:b/>
          <w:bCs/>
          <w:color w:val="000000"/>
          <w:spacing w:val="-6"/>
          <w:sz w:val="18"/>
          <w:szCs w:val="18"/>
          <w:shd w:val="clear" w:color="auto" w:fill="FFFFFF"/>
        </w:rPr>
        <w:t xml:space="preserve"> HR leader </w:t>
      </w:r>
      <w:proofErr w:type="spellStart"/>
      <w:r w:rsidR="00755ABE" w:rsidRPr="003C7EB3">
        <w:rPr>
          <w:rStyle w:val="normaltextrun"/>
          <w:rFonts w:ascii="Tahoma" w:hAnsi="Tahoma" w:cs="Tahoma"/>
          <w:b/>
          <w:bCs/>
          <w:color w:val="000000"/>
          <w:spacing w:val="-6"/>
          <w:sz w:val="18"/>
          <w:szCs w:val="18"/>
          <w:shd w:val="clear" w:color="auto" w:fill="FFFFFF"/>
        </w:rPr>
        <w:t>Northern</w:t>
      </w:r>
      <w:proofErr w:type="spellEnd"/>
      <w:r w:rsidR="00755ABE" w:rsidRPr="003C7EB3">
        <w:rPr>
          <w:rStyle w:val="normaltextrun"/>
          <w:rFonts w:ascii="Tahoma" w:hAnsi="Tahoma" w:cs="Tahoma"/>
          <w:b/>
          <w:bCs/>
          <w:color w:val="000000"/>
          <w:spacing w:val="-6"/>
          <w:sz w:val="18"/>
          <w:szCs w:val="18"/>
          <w:shd w:val="clear" w:color="auto" w:fill="FFFFFF"/>
        </w:rPr>
        <w:t xml:space="preserve"> Europe &amp; Global Talent w </w:t>
      </w:r>
      <w:proofErr w:type="spellStart"/>
      <w:r w:rsidR="009C2B91" w:rsidRPr="003C7EB3">
        <w:rPr>
          <w:rStyle w:val="normaltextrun"/>
          <w:rFonts w:ascii="Tahoma" w:hAnsi="Tahoma" w:cs="Tahoma"/>
          <w:b/>
          <w:bCs/>
          <w:color w:val="000000"/>
          <w:spacing w:val="-6"/>
          <w:sz w:val="18"/>
          <w:szCs w:val="18"/>
          <w:shd w:val="clear" w:color="auto" w:fill="FFFFFF"/>
        </w:rPr>
        <w:t>Randstad</w:t>
      </w:r>
      <w:proofErr w:type="spellEnd"/>
      <w:r w:rsidR="009C2B91" w:rsidRPr="003C7EB3">
        <w:rPr>
          <w:rStyle w:val="normaltextrun"/>
          <w:rFonts w:ascii="Tahoma" w:hAnsi="Tahoma" w:cs="Tahoma"/>
          <w:b/>
          <w:bCs/>
          <w:color w:val="000000"/>
          <w:spacing w:val="-6"/>
          <w:sz w:val="18"/>
          <w:szCs w:val="18"/>
          <w:shd w:val="clear" w:color="auto" w:fill="FFFFFF"/>
        </w:rPr>
        <w:t>.</w:t>
      </w:r>
    </w:p>
    <w:p w:rsidR="00600F43" w:rsidRPr="003C7EB3" w:rsidRDefault="00600F43" w:rsidP="002571C2">
      <w:pPr>
        <w:spacing w:line="360" w:lineRule="auto"/>
        <w:rPr>
          <w:rFonts w:ascii="Tahoma" w:eastAsia="Tahoma" w:hAnsi="Tahoma" w:cs="Tahoma"/>
          <w:i/>
          <w:iCs/>
          <w:color w:val="000000" w:themeColor="text1"/>
          <w:spacing w:val="-6"/>
          <w:sz w:val="18"/>
          <w:szCs w:val="18"/>
        </w:rPr>
      </w:pPr>
    </w:p>
    <w:p w:rsidR="00600F43" w:rsidRPr="003C7EB3" w:rsidRDefault="00106E8D" w:rsidP="002571C2">
      <w:pPr>
        <w:spacing w:line="360" w:lineRule="auto"/>
        <w:rPr>
          <w:rFonts w:ascii="Tahoma" w:eastAsia="Tahoma" w:hAnsi="Tahoma" w:cs="Tahoma"/>
          <w:b/>
          <w:bCs/>
          <w:color w:val="0070C0"/>
          <w:spacing w:val="-6"/>
          <w:sz w:val="18"/>
          <w:szCs w:val="18"/>
        </w:rPr>
      </w:pPr>
      <w:r w:rsidRPr="003C7EB3">
        <w:rPr>
          <w:rFonts w:ascii="Tahoma" w:eastAsia="Tahoma" w:hAnsi="Tahoma" w:cs="Tahoma"/>
          <w:b/>
          <w:bCs/>
          <w:color w:val="0070C0"/>
          <w:spacing w:val="-6"/>
          <w:sz w:val="18"/>
          <w:szCs w:val="18"/>
        </w:rPr>
        <w:t xml:space="preserve">Przedsiębiorcy </w:t>
      </w:r>
      <w:r w:rsidR="00171D34" w:rsidRPr="003C7EB3">
        <w:rPr>
          <w:rFonts w:ascii="Tahoma" w:eastAsia="Tahoma" w:hAnsi="Tahoma" w:cs="Tahoma"/>
          <w:b/>
          <w:bCs/>
          <w:color w:val="0070C0"/>
          <w:spacing w:val="-6"/>
          <w:sz w:val="18"/>
          <w:szCs w:val="18"/>
        </w:rPr>
        <w:t>znaczn</w:t>
      </w:r>
      <w:r w:rsidR="000A591E" w:rsidRPr="003C7EB3">
        <w:rPr>
          <w:rFonts w:ascii="Tahoma" w:eastAsia="Tahoma" w:hAnsi="Tahoma" w:cs="Tahoma"/>
          <w:b/>
          <w:bCs/>
          <w:color w:val="0070C0"/>
          <w:spacing w:val="-6"/>
          <w:sz w:val="18"/>
          <w:szCs w:val="18"/>
        </w:rPr>
        <w:t>ie mniej boją się recesji</w:t>
      </w:r>
    </w:p>
    <w:p w:rsidR="008B2192" w:rsidRPr="003C7EB3" w:rsidRDefault="008B2192" w:rsidP="002571C2">
      <w:pPr>
        <w:pStyle w:val="Default"/>
        <w:spacing w:line="360" w:lineRule="auto"/>
        <w:rPr>
          <w:rFonts w:ascii="Tahoma" w:eastAsia="Times New Roman" w:hAnsi="Tahoma" w:cs="Tahoma"/>
          <w:spacing w:val="-6"/>
          <w:sz w:val="18"/>
          <w:szCs w:val="18"/>
          <w:lang w:eastAsia="pl-PL"/>
          <w14:ligatures w14:val="none"/>
        </w:rPr>
      </w:pPr>
    </w:p>
    <w:p w:rsidR="003A565F" w:rsidRPr="003C7EB3" w:rsidRDefault="003268DA" w:rsidP="002571C2">
      <w:pPr>
        <w:spacing w:line="360" w:lineRule="auto"/>
        <w:jc w:val="both"/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</w:pP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W</w:t>
      </w:r>
      <w:r w:rsidR="003A565F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iększość pracodawców </w:t>
      </w:r>
      <w:r w:rsidR="00E7107A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nadal </w:t>
      </w:r>
      <w:r w:rsidR="003A565F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ocenia swoją sytuację finansową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dobr</w:t>
      </w:r>
      <w:r w:rsidR="00E7107A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ze</w:t>
      </w:r>
      <w:r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lub bardzo dobrze (60 proc.)</w:t>
      </w:r>
      <w:r w:rsidR="00097148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.</w:t>
      </w:r>
      <w:r w:rsidR="003B11D7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</w:t>
      </w:r>
      <w:r w:rsidR="00E7107A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N</w:t>
      </w:r>
      <w:r w:rsidR="003A565F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ajlepszą kondycję finansową deklarują przedstawiciele sektora </w:t>
      </w:r>
      <w:r w:rsidR="00E7107A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obsługi nieruchomości i firm </w:t>
      </w:r>
      <w:r w:rsidR="003A565F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(</w:t>
      </w:r>
      <w:r w:rsidR="00E7107A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76</w:t>
      </w:r>
      <w:r w:rsidR="003A565F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proc. co najmniej dobrze lub bardzo ocenia sytuację firmy). </w:t>
      </w:r>
      <w:r w:rsidR="00E7107A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Tuż za nim </w:t>
      </w:r>
      <w:r w:rsidR="00455148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jest branża </w:t>
      </w:r>
      <w:r w:rsidR="003A565F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SSC/BPO</w:t>
      </w:r>
      <w:r w:rsidR="00E7107A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oraz finanse i ub</w:t>
      </w:r>
      <w:r w:rsidR="00455148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ezpieczenia</w:t>
      </w:r>
      <w:r w:rsidR="00E7107A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, gdzie zadow</w:t>
      </w:r>
      <w:r w:rsidR="00455148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o</w:t>
      </w:r>
      <w:r w:rsidR="00E7107A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lonych</w:t>
      </w:r>
      <w:r w:rsidR="00455148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</w:t>
      </w:r>
      <w:r w:rsidR="00E7107A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jest </w:t>
      </w:r>
      <w:r w:rsidR="00455148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po </w:t>
      </w:r>
      <w:r w:rsidR="003A565F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7</w:t>
      </w:r>
      <w:r w:rsidR="00E7107A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2</w:t>
      </w:r>
      <w:r w:rsidR="003A565F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 proc. przedsiębiorców</w:t>
      </w:r>
      <w:r w:rsidR="00E7107A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. </w:t>
      </w:r>
      <w:r w:rsidR="003A565F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W najtrudniejszej sytuacji </w:t>
      </w:r>
      <w:r w:rsidR="00121B20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finansowej </w:t>
      </w:r>
      <w:r w:rsidR="003A565F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wydają się być firmy </w:t>
      </w:r>
      <w:r w:rsidR="00412C19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działające w </w:t>
      </w:r>
      <w:r w:rsidR="00755ABE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obszarze </w:t>
      </w:r>
      <w:r w:rsidR="00412C19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 xml:space="preserve">handlu i napraw </w:t>
      </w:r>
      <w:r w:rsidR="00412C19" w:rsidRPr="003C7EB3">
        <w:rPr>
          <w:rStyle w:val="normaltextrun"/>
          <w:rFonts w:ascii="Tahoma" w:hAnsi="Tahoma" w:cs="Tahoma"/>
          <w:color w:val="000000"/>
          <w:spacing w:val="-6"/>
          <w:sz w:val="18"/>
          <w:szCs w:val="18"/>
          <w:shd w:val="clear" w:color="auto" w:fill="FFFFFF"/>
        </w:rPr>
        <w:t>–</w:t>
      </w:r>
      <w:r w:rsidR="00412C19" w:rsidRPr="003C7EB3">
        <w:rPr>
          <w:rStyle w:val="normaltextrun"/>
          <w:rFonts w:ascii="Tahoma" w:hAnsi="Tahoma" w:cs="Tahoma"/>
          <w:i/>
          <w:iCs/>
          <w:color w:val="000000"/>
          <w:spacing w:val="-6"/>
          <w:sz w:val="18"/>
          <w:szCs w:val="18"/>
          <w:shd w:val="clear" w:color="auto" w:fill="FFFFFF"/>
        </w:rPr>
        <w:t xml:space="preserve"> </w:t>
      </w:r>
      <w:r w:rsidR="00412C19" w:rsidRPr="003C7EB3">
        <w:rPr>
          <w:rStyle w:val="BrakA"/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  <w:t>tu 11 proc. mówi o złej lub bardzo złej kondycji.</w:t>
      </w:r>
    </w:p>
    <w:p w:rsidR="00171D34" w:rsidRPr="003C7EB3" w:rsidRDefault="00171D34" w:rsidP="002571C2">
      <w:pPr>
        <w:pStyle w:val="Tre"/>
        <w:spacing w:line="360" w:lineRule="auto"/>
        <w:jc w:val="both"/>
        <w:rPr>
          <w:rFonts w:ascii="Tahoma" w:eastAsia="Tahoma" w:hAnsi="Tahoma" w:cs="Tahoma"/>
          <w:color w:val="000000" w:themeColor="text1"/>
          <w:spacing w:val="-6"/>
          <w:sz w:val="18"/>
          <w:szCs w:val="18"/>
          <w:lang w:val="pl-PL"/>
        </w:rPr>
      </w:pPr>
    </w:p>
    <w:p w:rsidR="00835B55" w:rsidRPr="003C7EB3" w:rsidRDefault="0024126A" w:rsidP="002571C2">
      <w:pPr>
        <w:pStyle w:val="Default"/>
        <w:spacing w:line="360" w:lineRule="auto"/>
        <w:rPr>
          <w:rFonts w:ascii="Tahoma" w:hAnsi="Tahoma" w:cs="Tahoma"/>
          <w:color w:val="auto"/>
          <w:spacing w:val="-6"/>
          <w:sz w:val="18"/>
          <w:szCs w:val="18"/>
        </w:rPr>
      </w:pPr>
      <w:r w:rsidRPr="003C7EB3"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  <w:t xml:space="preserve">Obecnie tylko </w:t>
      </w:r>
      <w:r w:rsidR="00EB72BA" w:rsidRPr="003C7EB3"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  <w:t xml:space="preserve">co </w:t>
      </w:r>
      <w:r w:rsidRPr="003C7EB3"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  <w:t xml:space="preserve">trzeci pracodawca (31 proc.), obawia się recesji w nadchodzącym półroczu, co jest </w:t>
      </w:r>
      <w:r w:rsidR="006B68C2" w:rsidRPr="003C7EB3"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  <w:t xml:space="preserve">pozytywnym </w:t>
      </w:r>
      <w:r w:rsidRPr="003C7EB3"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  <w:t xml:space="preserve">sygnałem (w listopadowej edycji </w:t>
      </w:r>
      <w:r w:rsidR="006B68C2" w:rsidRPr="003C7EB3"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  <w:t xml:space="preserve">badania </w:t>
      </w:r>
      <w:r w:rsidRPr="003C7EB3"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  <w:t xml:space="preserve">te obawy </w:t>
      </w:r>
      <w:r w:rsidR="004D178D" w:rsidRPr="003C7EB3"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  <w:t>miało</w:t>
      </w:r>
      <w:r w:rsidRPr="003C7EB3"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  <w:t xml:space="preserve"> aż 53 proc. firm).</w:t>
      </w:r>
      <w:r w:rsidR="00CF1811" w:rsidRPr="003C7EB3"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  <w:t xml:space="preserve"> </w:t>
      </w:r>
      <w:r w:rsidR="00E40B02" w:rsidRPr="003C7EB3"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  <w:t>Najczęściej są to firmy z obszaru transportu, gospodarki magazynowej i łączności (35 proc. wskazań).</w:t>
      </w:r>
      <w:r w:rsidR="009E7B97" w:rsidRPr="003C7EB3"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  <w:t xml:space="preserve"> </w:t>
      </w:r>
      <w:r w:rsidR="00835B55" w:rsidRPr="003C7EB3"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  <w:t xml:space="preserve">Zarazem </w:t>
      </w:r>
      <w:r w:rsidRPr="003C7EB3"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  <w:t xml:space="preserve">od jesieni z 4 do </w:t>
      </w:r>
      <w:r w:rsidR="00CF1811" w:rsidRPr="003C7EB3"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  <w:t>6</w:t>
      </w:r>
      <w:r w:rsidR="00835B55" w:rsidRPr="003C7EB3"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  <w:t xml:space="preserve"> proc. </w:t>
      </w:r>
      <w:r w:rsidRPr="003C7EB3"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  <w:t xml:space="preserve">wzrósł </w:t>
      </w:r>
      <w:r w:rsidR="00835B55" w:rsidRPr="003C7EB3"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  <w:t>odsetek firm, które przewidują wzrost gospodarczy</w:t>
      </w:r>
      <w:r w:rsidR="00CF1811" w:rsidRPr="003C7EB3"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  <w:t>.</w:t>
      </w:r>
      <w:r w:rsidR="00E40B02" w:rsidRPr="003C7EB3"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  <w:t xml:space="preserve"> </w:t>
      </w:r>
      <w:r w:rsidR="00835B55" w:rsidRPr="003C7EB3"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  <w:t>Na</w:t>
      </w:r>
      <w:r w:rsidR="00E40B02" w:rsidRPr="003C7EB3"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  <w:t>jwiększy optymizm widać w branży SSC/BPO (wzrost prognozuje tu 25 proc. przedsiębiorców).</w:t>
      </w:r>
      <w:r w:rsidR="002943D1" w:rsidRPr="003C7EB3">
        <w:rPr>
          <w:rFonts w:ascii="Tahoma" w:eastAsia="Tahoma" w:hAnsi="Tahoma" w:cs="Tahoma"/>
          <w:color w:val="000000" w:themeColor="text1"/>
          <w:spacing w:val="-6"/>
          <w:sz w:val="18"/>
          <w:szCs w:val="18"/>
        </w:rPr>
        <w:t xml:space="preserve"> </w:t>
      </w:r>
    </w:p>
    <w:p w:rsidR="00835B55" w:rsidRPr="003C7EB3" w:rsidRDefault="00835B55" w:rsidP="002571C2">
      <w:pPr>
        <w:spacing w:line="360" w:lineRule="auto"/>
        <w:rPr>
          <w:b/>
          <w:bCs/>
          <w:color w:val="0070C0"/>
          <w:spacing w:val="-6"/>
        </w:rPr>
      </w:pPr>
    </w:p>
    <w:p w:rsidR="00820959" w:rsidRPr="003C7EB3" w:rsidRDefault="00E76BED" w:rsidP="00124490">
      <w:pPr>
        <w:spacing w:line="360" w:lineRule="auto"/>
        <w:rPr>
          <w:rFonts w:ascii="Tahoma" w:hAnsi="Tahoma" w:cs="Tahoma"/>
          <w:b/>
          <w:bCs/>
          <w:color w:val="0070C0"/>
          <w:spacing w:val="-6"/>
          <w:sz w:val="18"/>
          <w:szCs w:val="18"/>
        </w:rPr>
      </w:pPr>
      <w:r w:rsidRPr="003C7EB3">
        <w:rPr>
          <w:rFonts w:ascii="Tahoma" w:hAnsi="Tahoma" w:cs="Tahoma"/>
          <w:b/>
          <w:bCs/>
          <w:color w:val="0070C0"/>
          <w:spacing w:val="-6"/>
          <w:sz w:val="18"/>
          <w:szCs w:val="18"/>
        </w:rPr>
        <w:t>Nowelizacja Kodeksu Pracy: w</w:t>
      </w:r>
      <w:r w:rsidR="00E612A6" w:rsidRPr="003C7EB3">
        <w:rPr>
          <w:rFonts w:ascii="Tahoma" w:hAnsi="Tahoma" w:cs="Tahoma"/>
          <w:b/>
          <w:bCs/>
          <w:color w:val="0070C0"/>
          <w:spacing w:val="-6"/>
          <w:sz w:val="18"/>
          <w:szCs w:val="18"/>
        </w:rPr>
        <w:t xml:space="preserve"> związku z pracą zdalną </w:t>
      </w:r>
      <w:r w:rsidR="00106E8D" w:rsidRPr="003C7EB3">
        <w:rPr>
          <w:rFonts w:ascii="Tahoma" w:hAnsi="Tahoma" w:cs="Tahoma"/>
          <w:b/>
          <w:bCs/>
          <w:color w:val="0070C0"/>
          <w:spacing w:val="-6"/>
          <w:sz w:val="18"/>
          <w:szCs w:val="18"/>
        </w:rPr>
        <w:t>głównie stałe rekompensaty</w:t>
      </w:r>
    </w:p>
    <w:p w:rsidR="00617198" w:rsidRPr="003C7EB3" w:rsidRDefault="00617198" w:rsidP="002571C2">
      <w:pPr>
        <w:spacing w:line="360" w:lineRule="auto"/>
        <w:ind w:firstLine="700"/>
        <w:rPr>
          <w:b/>
          <w:bCs/>
          <w:color w:val="0070C0"/>
          <w:spacing w:val="-6"/>
        </w:rPr>
      </w:pPr>
    </w:p>
    <w:p w:rsidR="00820959" w:rsidRPr="003C7EB3" w:rsidRDefault="00755ABE" w:rsidP="002571C2">
      <w:pPr>
        <w:spacing w:line="360" w:lineRule="auto"/>
        <w:rPr>
          <w:rFonts w:ascii="Tahoma" w:hAnsi="Tahoma" w:cs="Tahoma"/>
          <w:color w:val="000000"/>
          <w:spacing w:val="-6"/>
          <w:sz w:val="18"/>
          <w:szCs w:val="18"/>
          <w:shd w:val="clear" w:color="auto" w:fill="FFFFFF"/>
        </w:rPr>
      </w:pPr>
      <w:r w:rsidRPr="003C7EB3">
        <w:rPr>
          <w:rFonts w:ascii="Tahoma" w:hAnsi="Tahoma" w:cs="Tahoma"/>
          <w:spacing w:val="-6"/>
          <w:sz w:val="18"/>
          <w:szCs w:val="18"/>
        </w:rPr>
        <w:t xml:space="preserve">Autorzy badania </w:t>
      </w:r>
      <w:r w:rsidR="00461ACD" w:rsidRPr="003C7EB3">
        <w:rPr>
          <w:rFonts w:ascii="Tahoma" w:hAnsi="Tahoma" w:cs="Tahoma"/>
          <w:spacing w:val="-6"/>
          <w:sz w:val="18"/>
          <w:szCs w:val="18"/>
        </w:rPr>
        <w:t>„Plan</w:t>
      </w:r>
      <w:r w:rsidRPr="003C7EB3">
        <w:rPr>
          <w:rFonts w:ascii="Tahoma" w:hAnsi="Tahoma" w:cs="Tahoma"/>
          <w:spacing w:val="-6"/>
          <w:sz w:val="18"/>
          <w:szCs w:val="18"/>
        </w:rPr>
        <w:t>y</w:t>
      </w:r>
      <w:r w:rsidR="00461ACD" w:rsidRPr="003C7EB3">
        <w:rPr>
          <w:rFonts w:ascii="Tahoma" w:hAnsi="Tahoma" w:cs="Tahoma"/>
          <w:spacing w:val="-6"/>
          <w:sz w:val="18"/>
          <w:szCs w:val="18"/>
        </w:rPr>
        <w:t xml:space="preserve"> Pracodawców” sprawd</w:t>
      </w:r>
      <w:r w:rsidR="00111BB0" w:rsidRPr="003C7EB3">
        <w:rPr>
          <w:rFonts w:ascii="Tahoma" w:hAnsi="Tahoma" w:cs="Tahoma"/>
          <w:spacing w:val="-6"/>
          <w:sz w:val="18"/>
          <w:szCs w:val="18"/>
        </w:rPr>
        <w:t>zili</w:t>
      </w:r>
      <w:r w:rsidRPr="003C7EB3">
        <w:rPr>
          <w:rFonts w:ascii="Tahoma" w:hAnsi="Tahoma" w:cs="Tahoma"/>
          <w:spacing w:val="-6"/>
          <w:sz w:val="18"/>
          <w:szCs w:val="18"/>
        </w:rPr>
        <w:t xml:space="preserve"> też</w:t>
      </w:r>
      <w:r w:rsidR="00111BB0" w:rsidRPr="003C7EB3">
        <w:rPr>
          <w:rFonts w:ascii="Tahoma" w:hAnsi="Tahoma" w:cs="Tahoma"/>
          <w:spacing w:val="-6"/>
          <w:sz w:val="18"/>
          <w:szCs w:val="18"/>
        </w:rPr>
        <w:t>,</w:t>
      </w:r>
      <w:r w:rsidR="00461ACD" w:rsidRPr="003C7EB3">
        <w:rPr>
          <w:rFonts w:ascii="Tahoma" w:hAnsi="Tahoma" w:cs="Tahoma"/>
          <w:spacing w:val="-6"/>
          <w:sz w:val="18"/>
          <w:szCs w:val="18"/>
        </w:rPr>
        <w:t xml:space="preserve"> jak firmy</w:t>
      </w:r>
      <w:r w:rsidR="00617198" w:rsidRPr="003C7EB3">
        <w:rPr>
          <w:rFonts w:ascii="Tahoma" w:hAnsi="Tahoma" w:cs="Tahoma"/>
          <w:spacing w:val="-6"/>
          <w:sz w:val="18"/>
          <w:szCs w:val="18"/>
        </w:rPr>
        <w:t xml:space="preserve"> </w:t>
      </w:r>
      <w:r w:rsidR="00461ACD" w:rsidRPr="003C7EB3">
        <w:rPr>
          <w:rFonts w:ascii="Tahoma" w:hAnsi="Tahoma" w:cs="Tahoma"/>
          <w:spacing w:val="-6"/>
          <w:sz w:val="18"/>
          <w:szCs w:val="18"/>
        </w:rPr>
        <w:t>zareagowały na zmianę</w:t>
      </w:r>
      <w:r w:rsidR="00617198" w:rsidRPr="003C7EB3">
        <w:rPr>
          <w:rFonts w:ascii="Tahoma" w:hAnsi="Tahoma" w:cs="Tahoma"/>
          <w:spacing w:val="-6"/>
          <w:sz w:val="18"/>
          <w:szCs w:val="18"/>
        </w:rPr>
        <w:t xml:space="preserve"> </w:t>
      </w:r>
      <w:r w:rsidR="00274D10" w:rsidRPr="003C7EB3">
        <w:rPr>
          <w:rFonts w:ascii="Tahoma" w:hAnsi="Tahoma" w:cs="Tahoma"/>
          <w:spacing w:val="-6"/>
          <w:sz w:val="18"/>
          <w:szCs w:val="18"/>
        </w:rPr>
        <w:t xml:space="preserve">przepisów </w:t>
      </w:r>
      <w:r w:rsidRPr="003C7EB3">
        <w:rPr>
          <w:rFonts w:ascii="Tahoma" w:hAnsi="Tahoma" w:cs="Tahoma"/>
          <w:spacing w:val="-6"/>
          <w:sz w:val="18"/>
          <w:szCs w:val="18"/>
        </w:rPr>
        <w:t xml:space="preserve">dotyczących </w:t>
      </w:r>
      <w:r w:rsidR="00274D10" w:rsidRPr="003C7EB3">
        <w:rPr>
          <w:rFonts w:ascii="Tahoma" w:hAnsi="Tahoma" w:cs="Tahoma"/>
          <w:spacing w:val="-6"/>
          <w:sz w:val="18"/>
          <w:szCs w:val="18"/>
        </w:rPr>
        <w:t xml:space="preserve">pracy zdalnej </w:t>
      </w:r>
      <w:r w:rsidRPr="003C7EB3">
        <w:rPr>
          <w:rFonts w:ascii="Tahoma" w:hAnsi="Tahoma" w:cs="Tahoma"/>
          <w:spacing w:val="-6"/>
          <w:sz w:val="18"/>
          <w:szCs w:val="18"/>
        </w:rPr>
        <w:t xml:space="preserve">i </w:t>
      </w:r>
      <w:r w:rsidR="00B87E71" w:rsidRPr="003C7EB3">
        <w:rPr>
          <w:rFonts w:ascii="Tahoma" w:hAnsi="Tahoma" w:cs="Tahoma"/>
          <w:spacing w:val="-6"/>
          <w:sz w:val="18"/>
          <w:szCs w:val="18"/>
        </w:rPr>
        <w:t>jakie</w:t>
      </w:r>
      <w:r w:rsidR="00617198" w:rsidRPr="003C7EB3">
        <w:rPr>
          <w:rFonts w:ascii="Tahoma" w:hAnsi="Tahoma" w:cs="Tahoma"/>
          <w:spacing w:val="-6"/>
          <w:sz w:val="18"/>
          <w:szCs w:val="18"/>
        </w:rPr>
        <w:t xml:space="preserve"> form</w:t>
      </w:r>
      <w:r w:rsidR="000B517E" w:rsidRPr="003C7EB3">
        <w:rPr>
          <w:rFonts w:ascii="Tahoma" w:hAnsi="Tahoma" w:cs="Tahoma"/>
          <w:spacing w:val="-6"/>
          <w:sz w:val="18"/>
          <w:szCs w:val="18"/>
        </w:rPr>
        <w:t>y</w:t>
      </w:r>
      <w:r w:rsidR="00617198" w:rsidRPr="003C7EB3">
        <w:rPr>
          <w:rFonts w:ascii="Tahoma" w:hAnsi="Tahoma" w:cs="Tahoma"/>
          <w:spacing w:val="-6"/>
          <w:sz w:val="18"/>
          <w:szCs w:val="18"/>
        </w:rPr>
        <w:t xml:space="preserve"> rekompensaty </w:t>
      </w:r>
      <w:r w:rsidR="00C553CF" w:rsidRPr="003C7EB3">
        <w:rPr>
          <w:rFonts w:ascii="Tahoma" w:hAnsi="Tahoma" w:cs="Tahoma"/>
          <w:spacing w:val="-6"/>
          <w:sz w:val="18"/>
          <w:szCs w:val="18"/>
        </w:rPr>
        <w:t xml:space="preserve">jej </w:t>
      </w:r>
      <w:r w:rsidR="000B517E" w:rsidRPr="003C7EB3">
        <w:rPr>
          <w:rFonts w:ascii="Tahoma" w:hAnsi="Tahoma" w:cs="Tahoma"/>
          <w:color w:val="000000"/>
          <w:spacing w:val="-6"/>
          <w:sz w:val="18"/>
          <w:szCs w:val="18"/>
          <w:shd w:val="clear" w:color="auto" w:fill="FFFFFF"/>
        </w:rPr>
        <w:t xml:space="preserve">kosztów </w:t>
      </w:r>
      <w:r w:rsidR="00B87E71" w:rsidRPr="003C7EB3">
        <w:rPr>
          <w:rFonts w:ascii="Tahoma" w:hAnsi="Tahoma" w:cs="Tahoma"/>
          <w:color w:val="000000"/>
          <w:spacing w:val="-6"/>
          <w:sz w:val="18"/>
          <w:szCs w:val="18"/>
          <w:shd w:val="clear" w:color="auto" w:fill="FFFFFF"/>
        </w:rPr>
        <w:t>przyzna</w:t>
      </w:r>
      <w:r w:rsidR="000B517E" w:rsidRPr="003C7EB3">
        <w:rPr>
          <w:rFonts w:ascii="Tahoma" w:hAnsi="Tahoma" w:cs="Tahoma"/>
          <w:color w:val="000000"/>
          <w:spacing w:val="-6"/>
          <w:sz w:val="18"/>
          <w:szCs w:val="18"/>
          <w:shd w:val="clear" w:color="auto" w:fill="FFFFFF"/>
        </w:rPr>
        <w:t xml:space="preserve">ją </w:t>
      </w:r>
      <w:r w:rsidR="00B87E71" w:rsidRPr="003C7EB3">
        <w:rPr>
          <w:rFonts w:ascii="Tahoma" w:hAnsi="Tahoma" w:cs="Tahoma"/>
          <w:color w:val="000000"/>
          <w:spacing w:val="-6"/>
          <w:sz w:val="18"/>
          <w:szCs w:val="18"/>
          <w:shd w:val="clear" w:color="auto" w:fill="FFFFFF"/>
        </w:rPr>
        <w:t>pracownikom najczęściej.</w:t>
      </w:r>
    </w:p>
    <w:p w:rsidR="00C553CF" w:rsidRPr="003C7EB3" w:rsidRDefault="00C553CF" w:rsidP="002571C2">
      <w:pPr>
        <w:spacing w:line="360" w:lineRule="auto"/>
        <w:rPr>
          <w:rFonts w:ascii="Tahoma" w:hAnsi="Tahoma" w:cs="Tahoma"/>
          <w:spacing w:val="-6"/>
          <w:sz w:val="18"/>
          <w:szCs w:val="18"/>
        </w:rPr>
      </w:pPr>
    </w:p>
    <w:p w:rsidR="00C553CF" w:rsidRPr="003C7EB3" w:rsidRDefault="00C553CF" w:rsidP="002571C2">
      <w:pPr>
        <w:spacing w:line="360" w:lineRule="auto"/>
        <w:rPr>
          <w:rFonts w:ascii="Tahoma" w:hAnsi="Tahoma" w:cs="Tahoma"/>
          <w:color w:val="000000"/>
          <w:spacing w:val="-6"/>
          <w:sz w:val="18"/>
          <w:szCs w:val="18"/>
          <w:shd w:val="clear" w:color="auto" w:fill="FFFFFF"/>
        </w:rPr>
      </w:pPr>
      <w:r w:rsidRPr="003C7EB3">
        <w:rPr>
          <w:rFonts w:ascii="Tahoma" w:hAnsi="Tahoma" w:cs="Tahoma"/>
          <w:spacing w:val="-6"/>
          <w:sz w:val="18"/>
          <w:szCs w:val="18"/>
        </w:rPr>
        <w:t xml:space="preserve">Dane mówią, że </w:t>
      </w:r>
      <w:r w:rsidR="00755ABE" w:rsidRPr="003C7EB3">
        <w:rPr>
          <w:rFonts w:ascii="Tahoma" w:hAnsi="Tahoma" w:cs="Tahoma"/>
          <w:spacing w:val="-6"/>
          <w:sz w:val="18"/>
          <w:szCs w:val="18"/>
        </w:rPr>
        <w:t xml:space="preserve">w </w:t>
      </w:r>
      <w:r w:rsidRPr="003C7EB3">
        <w:rPr>
          <w:rFonts w:ascii="Tahoma" w:hAnsi="Tahoma" w:cs="Tahoma"/>
          <w:spacing w:val="-6"/>
          <w:sz w:val="18"/>
          <w:szCs w:val="18"/>
        </w:rPr>
        <w:t xml:space="preserve">większości przedsiębiorstw (67 proc.) nowe przepisy </w:t>
      </w:r>
      <w:r w:rsidR="00FD5881" w:rsidRPr="003C7EB3">
        <w:rPr>
          <w:rFonts w:ascii="Tahoma" w:hAnsi="Tahoma" w:cs="Tahoma"/>
          <w:spacing w:val="-6"/>
          <w:sz w:val="18"/>
          <w:szCs w:val="18"/>
        </w:rPr>
        <w:t xml:space="preserve">nic </w:t>
      </w:r>
      <w:r w:rsidRPr="003C7EB3">
        <w:rPr>
          <w:rFonts w:ascii="Tahoma" w:hAnsi="Tahoma" w:cs="Tahoma"/>
          <w:spacing w:val="-6"/>
          <w:sz w:val="18"/>
          <w:szCs w:val="18"/>
        </w:rPr>
        <w:t xml:space="preserve">nie zmieniły, ponieważ pracownicy nie wykonywali przedtem swoich obowiązków zdalnie. 19 proc. firm deklaruje, że </w:t>
      </w:r>
      <w:r w:rsidR="00B81A84" w:rsidRPr="003C7EB3">
        <w:rPr>
          <w:rFonts w:ascii="Tahoma" w:hAnsi="Tahoma" w:cs="Tahoma"/>
          <w:spacing w:val="-6"/>
          <w:sz w:val="18"/>
          <w:szCs w:val="18"/>
        </w:rPr>
        <w:t xml:space="preserve">mimo konieczności wypłaty rekompensat, </w:t>
      </w:r>
      <w:r w:rsidRPr="003C7EB3">
        <w:rPr>
          <w:rFonts w:ascii="Tahoma" w:hAnsi="Tahoma" w:cs="Tahoma"/>
          <w:spacing w:val="-6"/>
          <w:sz w:val="18"/>
          <w:szCs w:val="18"/>
        </w:rPr>
        <w:t xml:space="preserve">ich pracownicy nadal mogą korzystać z pracy zdalnej w takim samym zakresie, jak wcześniej. 5 proc. z powodu </w:t>
      </w:r>
      <w:r w:rsidR="00FD5881" w:rsidRPr="003C7EB3">
        <w:rPr>
          <w:rFonts w:ascii="Tahoma" w:hAnsi="Tahoma" w:cs="Tahoma"/>
          <w:spacing w:val="-6"/>
          <w:sz w:val="18"/>
          <w:szCs w:val="18"/>
        </w:rPr>
        <w:t xml:space="preserve">rekompensat </w:t>
      </w:r>
      <w:r w:rsidRPr="003C7EB3">
        <w:rPr>
          <w:rFonts w:ascii="Tahoma" w:hAnsi="Tahoma" w:cs="Tahoma"/>
          <w:spacing w:val="-6"/>
          <w:sz w:val="18"/>
          <w:szCs w:val="18"/>
        </w:rPr>
        <w:t xml:space="preserve">ograniczyło zakres pracy zdalnej, a 4 proc. zdecydowało, że </w:t>
      </w:r>
      <w:r w:rsidRPr="003C7EB3">
        <w:rPr>
          <w:rFonts w:ascii="Tahoma" w:hAnsi="Tahoma" w:cs="Tahoma"/>
          <w:color w:val="000000"/>
          <w:spacing w:val="-6"/>
          <w:sz w:val="18"/>
          <w:szCs w:val="18"/>
          <w:shd w:val="clear" w:color="auto" w:fill="FFFFFF"/>
        </w:rPr>
        <w:t>poza przypadkami określonymi w kodeksie, pracownicy będą musieli wrócić do biura.</w:t>
      </w:r>
    </w:p>
    <w:p w:rsidR="00257999" w:rsidRPr="003C7EB3" w:rsidRDefault="00257999" w:rsidP="002571C2">
      <w:pPr>
        <w:spacing w:line="360" w:lineRule="auto"/>
        <w:rPr>
          <w:rFonts w:ascii="Tahoma" w:hAnsi="Tahoma" w:cs="Tahoma"/>
          <w:color w:val="000000"/>
          <w:spacing w:val="-6"/>
          <w:sz w:val="18"/>
          <w:szCs w:val="18"/>
          <w:shd w:val="clear" w:color="auto" w:fill="FFFFFF"/>
        </w:rPr>
      </w:pPr>
    </w:p>
    <w:p w:rsidR="00604CFF" w:rsidRPr="003C7EB3" w:rsidRDefault="00496E5B" w:rsidP="002571C2">
      <w:pPr>
        <w:pStyle w:val="Default"/>
        <w:spacing w:line="360" w:lineRule="auto"/>
        <w:rPr>
          <w:rFonts w:ascii="Tahoma" w:hAnsi="Tahoma" w:cs="Tahoma"/>
          <w:spacing w:val="-6"/>
          <w:sz w:val="18"/>
          <w:szCs w:val="18"/>
          <w:shd w:val="clear" w:color="auto" w:fill="FFFFFF"/>
        </w:rPr>
      </w:pPr>
      <w:r w:rsidRPr="003C7EB3">
        <w:rPr>
          <w:rFonts w:ascii="Tahoma" w:hAnsi="Tahoma" w:cs="Tahoma"/>
          <w:spacing w:val="-6"/>
          <w:sz w:val="18"/>
          <w:szCs w:val="18"/>
          <w:shd w:val="clear" w:color="auto" w:fill="FFFFFF"/>
        </w:rPr>
        <w:t xml:space="preserve">Firmy w większości przyznały stałą kwotę rekompensaty, bez względu na to, w jakim wymiarze czasu pracownicy wykonują obowiązki zdalnie (38 proc.). Niewiele mniej, bo 34 proc. zdecydowało się jednak na różne kwoty, obliczane na podstawie przyporządkowania pracowników do grup </w:t>
      </w:r>
      <w:r w:rsidR="00755ABE" w:rsidRPr="003C7EB3">
        <w:rPr>
          <w:rFonts w:ascii="Tahoma" w:hAnsi="Tahoma" w:cs="Tahoma"/>
          <w:spacing w:val="-6"/>
          <w:sz w:val="18"/>
          <w:szCs w:val="18"/>
          <w:shd w:val="clear" w:color="auto" w:fill="FFFFFF"/>
        </w:rPr>
        <w:t xml:space="preserve">według </w:t>
      </w:r>
      <w:r w:rsidRPr="003C7EB3">
        <w:rPr>
          <w:rFonts w:ascii="Tahoma" w:hAnsi="Tahoma" w:cs="Tahoma"/>
          <w:spacing w:val="-6"/>
          <w:sz w:val="18"/>
          <w:szCs w:val="18"/>
          <w:shd w:val="clear" w:color="auto" w:fill="FFFFFF"/>
        </w:rPr>
        <w:t xml:space="preserve">wymiaru czasu pracy zdalnej. 9 proc. deklaruje, że wylicza kwotę indywidualnie, biorąc pod uwagę faktury za </w:t>
      </w:r>
      <w:proofErr w:type="spellStart"/>
      <w:r w:rsidRPr="003C7EB3">
        <w:rPr>
          <w:rFonts w:ascii="Tahoma" w:hAnsi="Tahoma" w:cs="Tahoma"/>
          <w:spacing w:val="-6"/>
          <w:sz w:val="18"/>
          <w:szCs w:val="18"/>
          <w:shd w:val="clear" w:color="auto" w:fill="FFFFFF"/>
        </w:rPr>
        <w:t>internet</w:t>
      </w:r>
      <w:proofErr w:type="spellEnd"/>
      <w:r w:rsidR="00755ABE" w:rsidRPr="003C7EB3">
        <w:rPr>
          <w:rFonts w:ascii="Tahoma" w:hAnsi="Tahoma" w:cs="Tahoma"/>
          <w:spacing w:val="-6"/>
          <w:sz w:val="18"/>
          <w:szCs w:val="18"/>
          <w:shd w:val="clear" w:color="auto" w:fill="FFFFFF"/>
        </w:rPr>
        <w:t xml:space="preserve"> i </w:t>
      </w:r>
      <w:r w:rsidRPr="003C7EB3">
        <w:rPr>
          <w:rFonts w:ascii="Tahoma" w:hAnsi="Tahoma" w:cs="Tahoma"/>
          <w:spacing w:val="-6"/>
          <w:sz w:val="18"/>
          <w:szCs w:val="18"/>
          <w:shd w:val="clear" w:color="auto" w:fill="FFFFFF"/>
        </w:rPr>
        <w:t>energię. 8 proc. nie przyznało żadnej rekompensaty, a 11 proc. ciągle nie podjęło jeszcze decyzji w tej sprawie.</w:t>
      </w:r>
    </w:p>
    <w:p w:rsidR="00755ABE" w:rsidRPr="003C7EB3" w:rsidRDefault="00755ABE" w:rsidP="00604CFF">
      <w:pPr>
        <w:pStyle w:val="Default"/>
        <w:spacing w:line="360" w:lineRule="auto"/>
        <w:ind w:left="700"/>
        <w:rPr>
          <w:rFonts w:ascii="Tahoma" w:hAnsi="Tahoma" w:cs="Tahoma"/>
          <w:spacing w:val="-6"/>
          <w:sz w:val="18"/>
          <w:szCs w:val="18"/>
          <w:shd w:val="clear" w:color="auto" w:fill="FFFFFF"/>
        </w:rPr>
      </w:pPr>
    </w:p>
    <w:p w:rsidR="00E3402B" w:rsidRPr="003C7EB3" w:rsidRDefault="00E3402B" w:rsidP="006C370B">
      <w:pPr>
        <w:pStyle w:val="Default"/>
        <w:spacing w:line="360" w:lineRule="auto"/>
        <w:rPr>
          <w:rFonts w:ascii="Tahoma" w:hAnsi="Tahoma" w:cs="Tahoma"/>
          <w:spacing w:val="-6"/>
          <w:sz w:val="18"/>
          <w:szCs w:val="18"/>
          <w:shd w:val="clear" w:color="auto" w:fill="FFFFFF"/>
        </w:rPr>
      </w:pPr>
      <w:r w:rsidRPr="003C7EB3">
        <w:rPr>
          <w:color w:val="0070C0"/>
          <w:spacing w:val="-6"/>
          <w:sz w:val="18"/>
          <w:szCs w:val="18"/>
          <w:u w:color="0070C0"/>
        </w:rPr>
        <w:t>Kontakt:</w:t>
      </w:r>
    </w:p>
    <w:p w:rsidR="00E3402B" w:rsidRPr="003C7EB3" w:rsidRDefault="00E3402B" w:rsidP="00167FC2">
      <w:pPr>
        <w:pStyle w:val="HeaderAddress"/>
        <w:spacing w:line="360" w:lineRule="auto"/>
        <w:jc w:val="both"/>
        <w:rPr>
          <w:rFonts w:eastAsia="Tahoma Bold"/>
          <w:spacing w:val="-6"/>
          <w:sz w:val="18"/>
          <w:szCs w:val="18"/>
          <w:lang w:val="pl-PL"/>
        </w:rPr>
      </w:pPr>
      <w:r w:rsidRPr="003C7EB3">
        <w:rPr>
          <w:spacing w:val="-6"/>
          <w:sz w:val="18"/>
          <w:szCs w:val="18"/>
          <w:lang w:val="pl-PL"/>
        </w:rPr>
        <w:t>Mateusz Żydek</w:t>
      </w:r>
    </w:p>
    <w:p w:rsidR="00E3402B" w:rsidRPr="003C7EB3" w:rsidRDefault="00E3402B" w:rsidP="00167FC2">
      <w:pPr>
        <w:pStyle w:val="HeaderAddress"/>
        <w:spacing w:line="360" w:lineRule="auto"/>
        <w:jc w:val="both"/>
        <w:rPr>
          <w:spacing w:val="-6"/>
          <w:sz w:val="18"/>
          <w:szCs w:val="18"/>
          <w:lang w:val="pl-PL"/>
        </w:rPr>
      </w:pPr>
      <w:r w:rsidRPr="003C7EB3">
        <w:rPr>
          <w:spacing w:val="-6"/>
          <w:sz w:val="18"/>
          <w:szCs w:val="18"/>
          <w:lang w:val="pl-PL"/>
        </w:rPr>
        <w:t>Rzecznik Prasowy</w:t>
      </w:r>
    </w:p>
    <w:p w:rsidR="00E3402B" w:rsidRPr="003C7EB3" w:rsidRDefault="00E3402B" w:rsidP="00167FC2">
      <w:pPr>
        <w:pStyle w:val="HeaderAddress"/>
        <w:spacing w:line="360" w:lineRule="auto"/>
        <w:jc w:val="both"/>
        <w:rPr>
          <w:spacing w:val="-6"/>
          <w:sz w:val="18"/>
          <w:szCs w:val="18"/>
          <w:lang w:val="pl-PL"/>
        </w:rPr>
      </w:pPr>
      <w:r w:rsidRPr="003C7EB3">
        <w:rPr>
          <w:spacing w:val="-6"/>
          <w:sz w:val="18"/>
          <w:szCs w:val="18"/>
          <w:lang w:val="pl-PL"/>
        </w:rPr>
        <w:t>Tel. +48 665 305 902</w:t>
      </w:r>
    </w:p>
    <w:p w:rsidR="00E3402B" w:rsidRPr="003C7EB3" w:rsidRDefault="00E3402B" w:rsidP="00167FC2">
      <w:pPr>
        <w:pStyle w:val="HeaderAddress"/>
        <w:spacing w:line="360" w:lineRule="auto"/>
        <w:jc w:val="both"/>
        <w:rPr>
          <w:rStyle w:val="Brak"/>
          <w:color w:val="4F81BD"/>
          <w:spacing w:val="-6"/>
          <w:sz w:val="18"/>
          <w:szCs w:val="18"/>
          <w:u w:color="4F81BD"/>
          <w:lang w:val="pl-PL"/>
        </w:rPr>
      </w:pPr>
      <w:r w:rsidRPr="003C7EB3">
        <w:rPr>
          <w:spacing w:val="-6"/>
          <w:sz w:val="18"/>
          <w:szCs w:val="18"/>
          <w:lang w:val="pl-PL"/>
        </w:rPr>
        <w:t xml:space="preserve">Email: </w:t>
      </w:r>
      <w:hyperlink r:id="rId7" w:history="1">
        <w:r w:rsidRPr="003C7EB3">
          <w:rPr>
            <w:rStyle w:val="Hyperlink0"/>
            <w:spacing w:val="-6"/>
            <w:lang w:val="pl-PL"/>
          </w:rPr>
          <w:t>mateusz.zydek@randstad.pl</w:t>
        </w:r>
      </w:hyperlink>
    </w:p>
    <w:p w:rsidR="00E3402B" w:rsidRPr="003C7EB3" w:rsidRDefault="00E3402B" w:rsidP="00167FC2">
      <w:pPr>
        <w:pStyle w:val="Normalny1"/>
        <w:pBdr>
          <w:bottom w:val="single" w:sz="6" w:space="0" w:color="000000"/>
        </w:pBdr>
        <w:spacing w:line="360" w:lineRule="auto"/>
        <w:jc w:val="both"/>
        <w:rPr>
          <w:rStyle w:val="Brak"/>
          <w:rFonts w:eastAsia="Tahoma Bold"/>
          <w:spacing w:val="-6"/>
          <w:sz w:val="14"/>
          <w:szCs w:val="14"/>
          <w:lang w:val="pl-PL"/>
        </w:rPr>
      </w:pPr>
    </w:p>
    <w:p w:rsidR="00E3402B" w:rsidRPr="003C7EB3" w:rsidRDefault="00E3402B" w:rsidP="00167FC2">
      <w:pPr>
        <w:pStyle w:val="Tre"/>
        <w:spacing w:line="360" w:lineRule="auto"/>
        <w:jc w:val="both"/>
        <w:rPr>
          <w:rStyle w:val="Brak"/>
          <w:rFonts w:ascii="Tahoma" w:hAnsi="Tahoma" w:cs="Tahoma"/>
          <w:spacing w:val="-6"/>
          <w:kern w:val="16"/>
          <w:sz w:val="16"/>
          <w:szCs w:val="16"/>
          <w:lang w:val="pl-PL"/>
        </w:rPr>
      </w:pPr>
      <w:r w:rsidRPr="003C7EB3">
        <w:rPr>
          <w:rStyle w:val="Brak"/>
          <w:rFonts w:ascii="Tahoma" w:hAnsi="Tahoma" w:cs="Tahoma"/>
          <w:color w:val="4F81BD"/>
          <w:spacing w:val="-6"/>
          <w:kern w:val="16"/>
          <w:u w:color="4F81BD"/>
          <w:lang w:val="pl-PL"/>
        </w:rPr>
        <w:br/>
      </w:r>
      <w:r w:rsidRPr="003C7EB3">
        <w:rPr>
          <w:rStyle w:val="Brak"/>
          <w:rFonts w:ascii="Tahoma" w:hAnsi="Tahoma" w:cs="Tahoma"/>
          <w:color w:val="4F81BD"/>
          <w:spacing w:val="-6"/>
          <w:kern w:val="16"/>
          <w:sz w:val="16"/>
          <w:szCs w:val="16"/>
          <w:u w:color="4F81BD"/>
          <w:lang w:val="pl-PL"/>
        </w:rPr>
        <w:t>Plany Pracodawców</w:t>
      </w:r>
      <w:r w:rsidRPr="003C7EB3">
        <w:rPr>
          <w:rStyle w:val="Brak"/>
          <w:rFonts w:ascii="Tahoma" w:hAnsi="Tahoma" w:cs="Tahoma"/>
          <w:color w:val="0070C0"/>
          <w:spacing w:val="-6"/>
          <w:kern w:val="16"/>
          <w:sz w:val="16"/>
          <w:szCs w:val="16"/>
          <w:u w:color="0070C0"/>
          <w:lang w:val="pl-PL"/>
        </w:rPr>
        <w:t xml:space="preserve"> </w:t>
      </w:r>
      <w:r w:rsidRPr="003C7EB3">
        <w:rPr>
          <w:rStyle w:val="Brak"/>
          <w:rFonts w:ascii="Tahoma" w:hAnsi="Tahoma" w:cs="Tahoma"/>
          <w:spacing w:val="-6"/>
          <w:kern w:val="16"/>
          <w:sz w:val="16"/>
          <w:szCs w:val="16"/>
          <w:lang w:val="pl-PL"/>
        </w:rPr>
        <w:t xml:space="preserve">to sondaż </w:t>
      </w:r>
      <w:r w:rsidRPr="003C7EB3">
        <w:rPr>
          <w:rStyle w:val="Brak"/>
          <w:rFonts w:ascii="Tahoma" w:hAnsi="Tahoma" w:cs="Tahoma"/>
          <w:color w:val="4F81BD"/>
          <w:spacing w:val="-6"/>
          <w:kern w:val="16"/>
          <w:sz w:val="16"/>
          <w:szCs w:val="16"/>
          <w:u w:color="4F81BD"/>
          <w:lang w:val="pl-PL"/>
        </w:rPr>
        <w:t>Instytutu Badawczego Randstad</w:t>
      </w:r>
      <w:r w:rsidRPr="003C7EB3">
        <w:rPr>
          <w:rStyle w:val="Brak"/>
          <w:rFonts w:ascii="Tahoma" w:hAnsi="Tahoma" w:cs="Tahoma"/>
          <w:spacing w:val="-6"/>
          <w:kern w:val="16"/>
          <w:sz w:val="16"/>
          <w:szCs w:val="16"/>
          <w:lang w:val="pl-PL"/>
        </w:rPr>
        <w:t>, w którym respondentami są pracodawcy wyrażający opinie w najważniejszych obszarach ich działalności, m.in.: planowanych zmian w poziomie zatrudnienia i wynagrodzeń, czy przewidywanych zmian kondycji firm i gospodarki. Pytania kierowane są bezpośrednio do osób odpowiedzialnych za politykę kadrową (w małych przedsiębiorstwach jest to zarząd lub właściciel firmy).</w:t>
      </w:r>
    </w:p>
    <w:p w:rsidR="00E3402B" w:rsidRPr="003C7EB3" w:rsidRDefault="00E3402B" w:rsidP="00167FC2">
      <w:pPr>
        <w:pStyle w:val="Tre"/>
        <w:spacing w:line="360" w:lineRule="auto"/>
        <w:jc w:val="both"/>
        <w:rPr>
          <w:rStyle w:val="Brak"/>
          <w:rFonts w:ascii="Tahoma" w:hAnsi="Tahoma" w:cs="Tahoma"/>
          <w:spacing w:val="-6"/>
          <w:kern w:val="16"/>
          <w:sz w:val="16"/>
          <w:szCs w:val="16"/>
          <w:lang w:val="pl-PL"/>
        </w:rPr>
      </w:pPr>
    </w:p>
    <w:p w:rsidR="00E3402B" w:rsidRPr="003C7EB3" w:rsidRDefault="00E3402B" w:rsidP="00167FC2">
      <w:pPr>
        <w:pStyle w:val="Tre"/>
        <w:spacing w:line="360" w:lineRule="auto"/>
        <w:jc w:val="both"/>
        <w:rPr>
          <w:rStyle w:val="Brak"/>
          <w:rFonts w:ascii="Tahoma" w:hAnsi="Tahoma" w:cs="Tahoma"/>
          <w:spacing w:val="-6"/>
          <w:kern w:val="16"/>
          <w:sz w:val="16"/>
          <w:szCs w:val="16"/>
          <w:lang w:val="pl-PL"/>
        </w:rPr>
      </w:pPr>
      <w:r w:rsidRPr="003C7EB3">
        <w:rPr>
          <w:rStyle w:val="Brak"/>
          <w:rFonts w:ascii="Tahoma" w:hAnsi="Tahoma" w:cs="Tahoma"/>
          <w:spacing w:val="-6"/>
          <w:kern w:val="16"/>
          <w:sz w:val="16"/>
          <w:szCs w:val="16"/>
          <w:lang w:val="pl-PL"/>
        </w:rPr>
        <w:t>Wywiady bieżącej, 47. edycji badania, zostały zrealizowane w okresie od 6 kwietnia – 16 maja 2023 r.</w:t>
      </w:r>
    </w:p>
    <w:p w:rsidR="00E3402B" w:rsidRPr="003C7EB3" w:rsidRDefault="00E3402B" w:rsidP="00167FC2">
      <w:pPr>
        <w:pStyle w:val="Tre"/>
        <w:spacing w:line="360" w:lineRule="auto"/>
        <w:jc w:val="both"/>
        <w:rPr>
          <w:rStyle w:val="Brak"/>
          <w:rFonts w:ascii="Tahoma" w:hAnsi="Tahoma" w:cs="Tahoma"/>
          <w:spacing w:val="-6"/>
          <w:kern w:val="16"/>
          <w:sz w:val="16"/>
          <w:szCs w:val="16"/>
          <w:lang w:val="pl-PL"/>
        </w:rPr>
      </w:pPr>
    </w:p>
    <w:p w:rsidR="00E3402B" w:rsidRPr="003C7EB3" w:rsidRDefault="00E3402B" w:rsidP="00167FC2">
      <w:pPr>
        <w:pStyle w:val="Tre"/>
        <w:spacing w:line="360" w:lineRule="auto"/>
        <w:jc w:val="both"/>
        <w:rPr>
          <w:rStyle w:val="Brak"/>
          <w:rFonts w:ascii="Tahoma" w:hAnsi="Tahoma" w:cs="Tahoma"/>
          <w:spacing w:val="-6"/>
          <w:kern w:val="16"/>
          <w:sz w:val="16"/>
          <w:szCs w:val="16"/>
          <w:lang w:val="pl-PL"/>
        </w:rPr>
      </w:pPr>
      <w:r w:rsidRPr="003C7EB3">
        <w:rPr>
          <w:rStyle w:val="Brak"/>
          <w:rFonts w:ascii="Tahoma" w:hAnsi="Tahoma" w:cs="Tahoma"/>
          <w:spacing w:val="-6"/>
          <w:kern w:val="16"/>
          <w:sz w:val="16"/>
          <w:szCs w:val="16"/>
          <w:lang w:val="pl-PL"/>
        </w:rPr>
        <w:t xml:space="preserve">Badanie realizowane przez ekspertów </w:t>
      </w:r>
      <w:proofErr w:type="spellStart"/>
      <w:r w:rsidRPr="003C7EB3">
        <w:rPr>
          <w:rStyle w:val="Brak"/>
          <w:rFonts w:ascii="Tahoma" w:hAnsi="Tahoma" w:cs="Tahoma"/>
          <w:spacing w:val="-6"/>
          <w:kern w:val="16"/>
          <w:sz w:val="16"/>
          <w:szCs w:val="16"/>
          <w:lang w:val="pl-PL"/>
        </w:rPr>
        <w:t>Gfk</w:t>
      </w:r>
      <w:proofErr w:type="spellEnd"/>
      <w:r w:rsidRPr="003C7EB3">
        <w:rPr>
          <w:rStyle w:val="Brak"/>
          <w:rFonts w:ascii="Tahoma" w:hAnsi="Tahoma" w:cs="Tahoma"/>
          <w:spacing w:val="-6"/>
          <w:kern w:val="16"/>
          <w:sz w:val="16"/>
          <w:szCs w:val="16"/>
          <w:lang w:val="pl-PL"/>
        </w:rPr>
        <w:t xml:space="preserve"> Polonia metodą CATI (indywidualne wywiady kwestionariuszowe wspomagane komputerowo) i CAWI (indywidualne wywiady online) zostało zainicjowane w listopadzie 2008 roku i odbywa się aktualnie w cyklu półrocznym. Przeprowadzane je na reprezentatywnej ze względu na branżę i wielkość firmy próbie 1000 firm (margines błędu statystycznego dla próby N=1000 wynosi 3,1%). Z próby wykluczono firmy zatrudniające poniżej 10 osób, firmy doradztwa personalnego oraz firmy, dla których agencje pracy tymczasowej nie świadczą usług (np. rolnictwo, górnictwo).</w:t>
      </w:r>
    </w:p>
    <w:p w:rsidR="00E3402B" w:rsidRPr="003C7EB3" w:rsidRDefault="00E3402B" w:rsidP="00167FC2">
      <w:pPr>
        <w:pStyle w:val="HeaderAddress"/>
        <w:spacing w:line="360" w:lineRule="auto"/>
        <w:jc w:val="both"/>
        <w:rPr>
          <w:rStyle w:val="Brak"/>
          <w:color w:val="4F81BD"/>
          <w:spacing w:val="-6"/>
          <w:kern w:val="16"/>
          <w:u w:color="4F81BD"/>
          <w:lang w:val="pl-PL"/>
        </w:rPr>
      </w:pPr>
    </w:p>
    <w:p w:rsidR="00124490" w:rsidRPr="003C7EB3" w:rsidRDefault="00E3402B" w:rsidP="00124490">
      <w:pPr>
        <w:pStyle w:val="HeaderAddress"/>
        <w:spacing w:line="360" w:lineRule="auto"/>
        <w:jc w:val="both"/>
        <w:rPr>
          <w:rStyle w:val="Brak"/>
          <w:spacing w:val="-6"/>
          <w:kern w:val="16"/>
          <w:lang w:val="pl-PL"/>
        </w:rPr>
      </w:pPr>
      <w:proofErr w:type="spellStart"/>
      <w:r w:rsidRPr="003C7EB3">
        <w:rPr>
          <w:rStyle w:val="Brak"/>
          <w:color w:val="4F81BD"/>
          <w:spacing w:val="-6"/>
          <w:kern w:val="16"/>
          <w:u w:color="4F81BD"/>
          <w:lang w:val="pl-PL"/>
        </w:rPr>
        <w:t>Randstad</w:t>
      </w:r>
      <w:proofErr w:type="spellEnd"/>
      <w:r w:rsidRPr="003C7EB3">
        <w:rPr>
          <w:rStyle w:val="Brak"/>
          <w:color w:val="4F81BD"/>
          <w:spacing w:val="-6"/>
          <w:kern w:val="16"/>
          <w:u w:color="4F81BD"/>
          <w:lang w:val="pl-PL"/>
        </w:rPr>
        <w:t xml:space="preserve"> Polska</w:t>
      </w:r>
      <w:r w:rsidR="00124490" w:rsidRPr="003C7EB3">
        <w:rPr>
          <w:rStyle w:val="Brak"/>
          <w:spacing w:val="-6"/>
          <w:kern w:val="16"/>
          <w:lang w:val="pl-PL"/>
        </w:rPr>
        <w:t xml:space="preserve"> jest częścią </w:t>
      </w:r>
      <w:proofErr w:type="spellStart"/>
      <w:r w:rsidR="00124490" w:rsidRPr="003C7EB3">
        <w:rPr>
          <w:rStyle w:val="Brak"/>
          <w:spacing w:val="-6"/>
          <w:kern w:val="16"/>
          <w:lang w:val="pl-PL"/>
        </w:rPr>
        <w:t>Randstad</w:t>
      </w:r>
      <w:proofErr w:type="spellEnd"/>
      <w:r w:rsidR="00124490" w:rsidRPr="003C7EB3">
        <w:rPr>
          <w:rStyle w:val="Brak"/>
          <w:spacing w:val="-6"/>
          <w:kern w:val="16"/>
          <w:lang w:val="pl-PL"/>
        </w:rPr>
        <w:t xml:space="preserve"> N.V.– największej na świecie firmy zajmującej się pozyskiwaniem talentów dla organizacji. Jesteśmy zaufanym partnerem biznesowym dla naszych klientów. Dążymy do zapewnienia pracownikom równych szans w znalezieniu zatrudnienia bez względu na pochodzenie i ułatwiamy im zachowanie istotnej roli w dynamicznie zmieniającym się środowisku pracy. Doskonale rozumiemy rynek zatrudnienia i pomagamy klientom w budowaniu wysokiej klasy, zróżnicowanej i dopasowanej do potrzeb kadry pracowniczej, która jest w stanie skutecznie wspierać organizacje w rozwoju. Każdego dnia na całym świecie 46 000 pracowników </w:t>
      </w:r>
      <w:proofErr w:type="spellStart"/>
      <w:r w:rsidR="00124490" w:rsidRPr="003C7EB3">
        <w:rPr>
          <w:rStyle w:val="Brak"/>
          <w:spacing w:val="-6"/>
          <w:kern w:val="16"/>
          <w:lang w:val="pl-PL"/>
        </w:rPr>
        <w:t>Randstad</w:t>
      </w:r>
      <w:proofErr w:type="spellEnd"/>
      <w:r w:rsidR="00124490" w:rsidRPr="003C7EB3">
        <w:rPr>
          <w:rStyle w:val="Brak"/>
          <w:spacing w:val="-6"/>
          <w:kern w:val="16"/>
          <w:lang w:val="pl-PL"/>
        </w:rPr>
        <w:t xml:space="preserve"> wspiera poszukujących pracy w realizacji ich pełnego potencjału zawodowego.</w:t>
      </w:r>
    </w:p>
    <w:p w:rsidR="00124490" w:rsidRPr="003C7EB3" w:rsidRDefault="00124490" w:rsidP="00124490">
      <w:pPr>
        <w:pStyle w:val="HeaderAddress"/>
        <w:spacing w:line="360" w:lineRule="auto"/>
        <w:jc w:val="both"/>
        <w:rPr>
          <w:rStyle w:val="Brak"/>
          <w:spacing w:val="-6"/>
          <w:kern w:val="16"/>
          <w:lang w:val="pl-PL"/>
        </w:rPr>
      </w:pPr>
    </w:p>
    <w:p w:rsidR="00124490" w:rsidRPr="003C7EB3" w:rsidRDefault="00124490" w:rsidP="00124490">
      <w:pPr>
        <w:pStyle w:val="HeaderAddress"/>
        <w:spacing w:line="360" w:lineRule="auto"/>
        <w:jc w:val="both"/>
        <w:rPr>
          <w:rStyle w:val="Brak"/>
          <w:spacing w:val="-6"/>
          <w:kern w:val="16"/>
          <w:lang w:val="pl-PL"/>
        </w:rPr>
      </w:pPr>
      <w:r w:rsidRPr="003C7EB3">
        <w:rPr>
          <w:rStyle w:val="Brak"/>
          <w:spacing w:val="-6"/>
          <w:kern w:val="16"/>
          <w:lang w:val="pl-PL"/>
        </w:rPr>
        <w:t xml:space="preserve">W 2022 roku w </w:t>
      </w:r>
      <w:proofErr w:type="spellStart"/>
      <w:r w:rsidRPr="003C7EB3">
        <w:rPr>
          <w:rStyle w:val="Brak"/>
          <w:spacing w:val="-6"/>
          <w:kern w:val="16"/>
          <w:lang w:val="pl-PL"/>
        </w:rPr>
        <w:t>Randstad</w:t>
      </w:r>
      <w:proofErr w:type="spellEnd"/>
      <w:r w:rsidRPr="003C7EB3">
        <w:rPr>
          <w:rStyle w:val="Brak"/>
          <w:spacing w:val="-6"/>
          <w:kern w:val="16"/>
          <w:lang w:val="pl-PL"/>
        </w:rPr>
        <w:t xml:space="preserve"> Polska 18 000 osób pomogliśmy znaleźć zatrudnienie odpowiadające ich potrzebom i kwalifikacjom. Nasi eksperci udzielili fachowego wsparcia doradczego 1500 pracodawcom działającym na polskim rynku pracy.</w:t>
      </w:r>
    </w:p>
    <w:p w:rsidR="00124490" w:rsidRPr="003C7EB3" w:rsidRDefault="00124490" w:rsidP="00124490">
      <w:pPr>
        <w:pStyle w:val="HeaderAddress"/>
        <w:spacing w:line="360" w:lineRule="auto"/>
        <w:jc w:val="both"/>
        <w:rPr>
          <w:rStyle w:val="Brak"/>
          <w:spacing w:val="-6"/>
          <w:kern w:val="16"/>
          <w:lang w:val="pl-PL"/>
        </w:rPr>
      </w:pPr>
    </w:p>
    <w:p w:rsidR="00124490" w:rsidRPr="003C7EB3" w:rsidRDefault="00124490" w:rsidP="00124490">
      <w:pPr>
        <w:pStyle w:val="HeaderAddress"/>
        <w:spacing w:line="360" w:lineRule="auto"/>
        <w:jc w:val="both"/>
        <w:rPr>
          <w:rStyle w:val="Brak"/>
          <w:spacing w:val="-6"/>
          <w:kern w:val="16"/>
          <w:lang w:val="pl-PL"/>
        </w:rPr>
      </w:pPr>
      <w:r w:rsidRPr="003C7EB3">
        <w:rPr>
          <w:rStyle w:val="Brak"/>
          <w:spacing w:val="-6"/>
          <w:kern w:val="16"/>
          <w:lang w:val="pl-PL"/>
        </w:rPr>
        <w:t xml:space="preserve">W </w:t>
      </w:r>
      <w:proofErr w:type="spellStart"/>
      <w:r w:rsidRPr="003C7EB3">
        <w:rPr>
          <w:rStyle w:val="Brak"/>
          <w:spacing w:val="-6"/>
          <w:kern w:val="16"/>
          <w:lang w:val="pl-PL"/>
        </w:rPr>
        <w:t>Randstad</w:t>
      </w:r>
      <w:proofErr w:type="spellEnd"/>
      <w:r w:rsidRPr="003C7EB3">
        <w:rPr>
          <w:rStyle w:val="Brak"/>
          <w:spacing w:val="-6"/>
          <w:kern w:val="16"/>
          <w:lang w:val="pl-PL"/>
        </w:rPr>
        <w:t xml:space="preserve"> działamy globalnie, ale i lokalnie. Na co dzień z naszymi specjalistami spotkać się można w jednym z ponad 100 biur w Polsce.</w:t>
      </w:r>
    </w:p>
    <w:p w:rsidR="00124490" w:rsidRPr="003C7EB3" w:rsidRDefault="00124490" w:rsidP="00124490">
      <w:pPr>
        <w:pStyle w:val="HeaderAddress"/>
        <w:spacing w:line="360" w:lineRule="auto"/>
        <w:jc w:val="both"/>
        <w:rPr>
          <w:rStyle w:val="Brak"/>
          <w:spacing w:val="-6"/>
          <w:kern w:val="16"/>
          <w:lang w:val="pl-PL"/>
        </w:rPr>
      </w:pPr>
    </w:p>
    <w:p w:rsidR="00124490" w:rsidRPr="00E04F24" w:rsidRDefault="00124490" w:rsidP="00124490">
      <w:pPr>
        <w:pStyle w:val="HeaderAddress"/>
        <w:spacing w:line="360" w:lineRule="auto"/>
        <w:jc w:val="both"/>
        <w:rPr>
          <w:lang w:val="pl-PL"/>
        </w:rPr>
      </w:pPr>
      <w:r w:rsidRPr="003C7EB3">
        <w:rPr>
          <w:rStyle w:val="Brak"/>
          <w:spacing w:val="-6"/>
          <w:kern w:val="16"/>
          <w:lang w:val="pl-PL"/>
        </w:rPr>
        <w:t xml:space="preserve">Więcej informacji o firmie: </w:t>
      </w:r>
      <w:hyperlink r:id="rId8" w:history="1">
        <w:r w:rsidRPr="003C7EB3">
          <w:rPr>
            <w:rStyle w:val="Hipercze"/>
            <w:spacing w:val="-6"/>
            <w:kern w:val="16"/>
            <w:lang w:val="pl-PL"/>
          </w:rPr>
          <w:t>www.randstad.pl</w:t>
        </w:r>
      </w:hyperlink>
      <w:bookmarkStart w:id="0" w:name="_GoBack"/>
      <w:bookmarkEnd w:id="0"/>
    </w:p>
    <w:sectPr w:rsidR="00124490" w:rsidRPr="00E04F24" w:rsidSect="000E782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Bold">
    <w:altName w:val="tahoma"/>
    <w:charset w:val="00"/>
    <w:family w:val="roman"/>
    <w:pitch w:val="default"/>
  </w:font>
  <w:font w:name="Graphik Regular">
    <w:altName w:val="Calibri"/>
    <w:panose1 w:val="020B0503030202060203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87887"/>
    <w:multiLevelType w:val="multilevel"/>
    <w:tmpl w:val="47B8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4C"/>
    <w:rsid w:val="0000550A"/>
    <w:rsid w:val="00012D5D"/>
    <w:rsid w:val="00017925"/>
    <w:rsid w:val="00021EE0"/>
    <w:rsid w:val="00030987"/>
    <w:rsid w:val="0003297A"/>
    <w:rsid w:val="000349A2"/>
    <w:rsid w:val="00045456"/>
    <w:rsid w:val="00047FE6"/>
    <w:rsid w:val="00052BBC"/>
    <w:rsid w:val="0005642F"/>
    <w:rsid w:val="0007211C"/>
    <w:rsid w:val="0007546B"/>
    <w:rsid w:val="00081143"/>
    <w:rsid w:val="000941FB"/>
    <w:rsid w:val="00097148"/>
    <w:rsid w:val="000A591E"/>
    <w:rsid w:val="000A6E60"/>
    <w:rsid w:val="000A76C5"/>
    <w:rsid w:val="000B517E"/>
    <w:rsid w:val="000C6237"/>
    <w:rsid w:val="000D4B8F"/>
    <w:rsid w:val="000E377D"/>
    <w:rsid w:val="000E617E"/>
    <w:rsid w:val="000E7821"/>
    <w:rsid w:val="00101EC7"/>
    <w:rsid w:val="00106E8D"/>
    <w:rsid w:val="00111BB0"/>
    <w:rsid w:val="00117C02"/>
    <w:rsid w:val="00121B20"/>
    <w:rsid w:val="00124490"/>
    <w:rsid w:val="00131FD3"/>
    <w:rsid w:val="00150453"/>
    <w:rsid w:val="00155CBF"/>
    <w:rsid w:val="001606E9"/>
    <w:rsid w:val="00167FC2"/>
    <w:rsid w:val="00171A2D"/>
    <w:rsid w:val="00171D34"/>
    <w:rsid w:val="001773AB"/>
    <w:rsid w:val="0018308B"/>
    <w:rsid w:val="001971F0"/>
    <w:rsid w:val="001A2E5E"/>
    <w:rsid w:val="001B5CC3"/>
    <w:rsid w:val="001C151A"/>
    <w:rsid w:val="001F7F85"/>
    <w:rsid w:val="00203A11"/>
    <w:rsid w:val="0021283C"/>
    <w:rsid w:val="0024126A"/>
    <w:rsid w:val="002413BF"/>
    <w:rsid w:val="002428BE"/>
    <w:rsid w:val="00242E45"/>
    <w:rsid w:val="002456B5"/>
    <w:rsid w:val="00246016"/>
    <w:rsid w:val="00254C7E"/>
    <w:rsid w:val="0025537B"/>
    <w:rsid w:val="002571C2"/>
    <w:rsid w:val="00257999"/>
    <w:rsid w:val="00270890"/>
    <w:rsid w:val="00271E93"/>
    <w:rsid w:val="00274740"/>
    <w:rsid w:val="00274D10"/>
    <w:rsid w:val="00290444"/>
    <w:rsid w:val="002943D1"/>
    <w:rsid w:val="002B5687"/>
    <w:rsid w:val="002C4A69"/>
    <w:rsid w:val="002D1D59"/>
    <w:rsid w:val="002E1C36"/>
    <w:rsid w:val="002E1DC9"/>
    <w:rsid w:val="003069BE"/>
    <w:rsid w:val="0030707C"/>
    <w:rsid w:val="00317590"/>
    <w:rsid w:val="00321612"/>
    <w:rsid w:val="003268DA"/>
    <w:rsid w:val="00332C6B"/>
    <w:rsid w:val="00340DE1"/>
    <w:rsid w:val="003505AC"/>
    <w:rsid w:val="00373F08"/>
    <w:rsid w:val="003751ED"/>
    <w:rsid w:val="0037761B"/>
    <w:rsid w:val="00381D0C"/>
    <w:rsid w:val="003A39A3"/>
    <w:rsid w:val="003A3CC4"/>
    <w:rsid w:val="003A565F"/>
    <w:rsid w:val="003B11D7"/>
    <w:rsid w:val="003C6EA5"/>
    <w:rsid w:val="003C7EB3"/>
    <w:rsid w:val="003D567C"/>
    <w:rsid w:val="0040287F"/>
    <w:rsid w:val="00410EB4"/>
    <w:rsid w:val="00412C19"/>
    <w:rsid w:val="00417872"/>
    <w:rsid w:val="00430580"/>
    <w:rsid w:val="00441BA9"/>
    <w:rsid w:val="00444576"/>
    <w:rsid w:val="00446864"/>
    <w:rsid w:val="0045063F"/>
    <w:rsid w:val="00455148"/>
    <w:rsid w:val="00457163"/>
    <w:rsid w:val="00461ACD"/>
    <w:rsid w:val="004655B8"/>
    <w:rsid w:val="00466FFE"/>
    <w:rsid w:val="00477DB1"/>
    <w:rsid w:val="004820EB"/>
    <w:rsid w:val="004853BD"/>
    <w:rsid w:val="00496E5B"/>
    <w:rsid w:val="004B4543"/>
    <w:rsid w:val="004C019B"/>
    <w:rsid w:val="004C0CB6"/>
    <w:rsid w:val="004C528D"/>
    <w:rsid w:val="004C66EC"/>
    <w:rsid w:val="004C696A"/>
    <w:rsid w:val="004D178D"/>
    <w:rsid w:val="004E65A5"/>
    <w:rsid w:val="004E71EC"/>
    <w:rsid w:val="004E7FF2"/>
    <w:rsid w:val="004F3534"/>
    <w:rsid w:val="004F7954"/>
    <w:rsid w:val="0053036F"/>
    <w:rsid w:val="005347C9"/>
    <w:rsid w:val="00557C5F"/>
    <w:rsid w:val="00567058"/>
    <w:rsid w:val="00573C2B"/>
    <w:rsid w:val="00576CC1"/>
    <w:rsid w:val="00594A8D"/>
    <w:rsid w:val="005B1DFC"/>
    <w:rsid w:val="005E5395"/>
    <w:rsid w:val="005E71D9"/>
    <w:rsid w:val="005F484C"/>
    <w:rsid w:val="005F60D3"/>
    <w:rsid w:val="00600F43"/>
    <w:rsid w:val="00604304"/>
    <w:rsid w:val="00604CFF"/>
    <w:rsid w:val="00617198"/>
    <w:rsid w:val="00621CE3"/>
    <w:rsid w:val="00624D8D"/>
    <w:rsid w:val="00664014"/>
    <w:rsid w:val="00674852"/>
    <w:rsid w:val="00687174"/>
    <w:rsid w:val="006B02D1"/>
    <w:rsid w:val="006B68C2"/>
    <w:rsid w:val="006C370B"/>
    <w:rsid w:val="006C4706"/>
    <w:rsid w:val="006C7EE9"/>
    <w:rsid w:val="006E0621"/>
    <w:rsid w:val="006F148D"/>
    <w:rsid w:val="006F57F1"/>
    <w:rsid w:val="00716B32"/>
    <w:rsid w:val="00717040"/>
    <w:rsid w:val="007236A4"/>
    <w:rsid w:val="00730D72"/>
    <w:rsid w:val="0073570C"/>
    <w:rsid w:val="00747BF6"/>
    <w:rsid w:val="00752DCC"/>
    <w:rsid w:val="00753770"/>
    <w:rsid w:val="00754536"/>
    <w:rsid w:val="00755ABE"/>
    <w:rsid w:val="00767227"/>
    <w:rsid w:val="007926C1"/>
    <w:rsid w:val="007968F9"/>
    <w:rsid w:val="007A7DC2"/>
    <w:rsid w:val="007D3DDA"/>
    <w:rsid w:val="007D435A"/>
    <w:rsid w:val="007D4EEB"/>
    <w:rsid w:val="007E2ADD"/>
    <w:rsid w:val="00804A16"/>
    <w:rsid w:val="00820959"/>
    <w:rsid w:val="00835B55"/>
    <w:rsid w:val="008459A3"/>
    <w:rsid w:val="0087272E"/>
    <w:rsid w:val="0087421F"/>
    <w:rsid w:val="008A2D76"/>
    <w:rsid w:val="008B2192"/>
    <w:rsid w:val="008B39ED"/>
    <w:rsid w:val="008C7B93"/>
    <w:rsid w:val="008D4B5A"/>
    <w:rsid w:val="008E1B06"/>
    <w:rsid w:val="008F1DFF"/>
    <w:rsid w:val="00903EB6"/>
    <w:rsid w:val="009053CF"/>
    <w:rsid w:val="00905CE1"/>
    <w:rsid w:val="009327CC"/>
    <w:rsid w:val="00936762"/>
    <w:rsid w:val="00947472"/>
    <w:rsid w:val="00965FA8"/>
    <w:rsid w:val="009836F0"/>
    <w:rsid w:val="009A3511"/>
    <w:rsid w:val="009B0AB7"/>
    <w:rsid w:val="009B63F4"/>
    <w:rsid w:val="009C07CA"/>
    <w:rsid w:val="009C22D2"/>
    <w:rsid w:val="009C2B91"/>
    <w:rsid w:val="009C7B3B"/>
    <w:rsid w:val="009E2567"/>
    <w:rsid w:val="009E50E3"/>
    <w:rsid w:val="009E7B97"/>
    <w:rsid w:val="009F0DE0"/>
    <w:rsid w:val="009F4221"/>
    <w:rsid w:val="009F65A7"/>
    <w:rsid w:val="00A106D8"/>
    <w:rsid w:val="00A12C43"/>
    <w:rsid w:val="00A2180E"/>
    <w:rsid w:val="00A227CB"/>
    <w:rsid w:val="00A37466"/>
    <w:rsid w:val="00A520DA"/>
    <w:rsid w:val="00A647AB"/>
    <w:rsid w:val="00A65387"/>
    <w:rsid w:val="00A65F1E"/>
    <w:rsid w:val="00A676E9"/>
    <w:rsid w:val="00A74363"/>
    <w:rsid w:val="00AA2842"/>
    <w:rsid w:val="00AA7ECB"/>
    <w:rsid w:val="00AB1EF1"/>
    <w:rsid w:val="00AB2230"/>
    <w:rsid w:val="00AB5949"/>
    <w:rsid w:val="00AC5549"/>
    <w:rsid w:val="00AD22BD"/>
    <w:rsid w:val="00AD7D3D"/>
    <w:rsid w:val="00AE61CC"/>
    <w:rsid w:val="00B0674D"/>
    <w:rsid w:val="00B25F25"/>
    <w:rsid w:val="00B3137E"/>
    <w:rsid w:val="00B31391"/>
    <w:rsid w:val="00B81A84"/>
    <w:rsid w:val="00B87E71"/>
    <w:rsid w:val="00B9326A"/>
    <w:rsid w:val="00BA6253"/>
    <w:rsid w:val="00BB2012"/>
    <w:rsid w:val="00BC6361"/>
    <w:rsid w:val="00BD3E32"/>
    <w:rsid w:val="00BD54D5"/>
    <w:rsid w:val="00BD5583"/>
    <w:rsid w:val="00BE1CE6"/>
    <w:rsid w:val="00C06B9A"/>
    <w:rsid w:val="00C077DF"/>
    <w:rsid w:val="00C223C4"/>
    <w:rsid w:val="00C40C1F"/>
    <w:rsid w:val="00C41B76"/>
    <w:rsid w:val="00C553CF"/>
    <w:rsid w:val="00C66155"/>
    <w:rsid w:val="00C85519"/>
    <w:rsid w:val="00C95D8E"/>
    <w:rsid w:val="00CA6F1B"/>
    <w:rsid w:val="00CC2FC2"/>
    <w:rsid w:val="00CE2359"/>
    <w:rsid w:val="00CE3F0D"/>
    <w:rsid w:val="00CE4F8F"/>
    <w:rsid w:val="00CE5B6E"/>
    <w:rsid w:val="00CF1811"/>
    <w:rsid w:val="00CF7729"/>
    <w:rsid w:val="00D17BF3"/>
    <w:rsid w:val="00D41A04"/>
    <w:rsid w:val="00D45312"/>
    <w:rsid w:val="00D52A8F"/>
    <w:rsid w:val="00D55624"/>
    <w:rsid w:val="00D67A7F"/>
    <w:rsid w:val="00D80337"/>
    <w:rsid w:val="00D8189E"/>
    <w:rsid w:val="00DB6615"/>
    <w:rsid w:val="00DC3664"/>
    <w:rsid w:val="00DC57A9"/>
    <w:rsid w:val="00DC613C"/>
    <w:rsid w:val="00DE0B4D"/>
    <w:rsid w:val="00DF7C56"/>
    <w:rsid w:val="00E01582"/>
    <w:rsid w:val="00E04F24"/>
    <w:rsid w:val="00E21D13"/>
    <w:rsid w:val="00E24589"/>
    <w:rsid w:val="00E3402B"/>
    <w:rsid w:val="00E40B02"/>
    <w:rsid w:val="00E612A6"/>
    <w:rsid w:val="00E7107A"/>
    <w:rsid w:val="00E76BED"/>
    <w:rsid w:val="00E83680"/>
    <w:rsid w:val="00EA6968"/>
    <w:rsid w:val="00EB0F20"/>
    <w:rsid w:val="00EB72BA"/>
    <w:rsid w:val="00EC05A9"/>
    <w:rsid w:val="00EC08EA"/>
    <w:rsid w:val="00EC175E"/>
    <w:rsid w:val="00ED7C6F"/>
    <w:rsid w:val="00EF6368"/>
    <w:rsid w:val="00F03E51"/>
    <w:rsid w:val="00F23D63"/>
    <w:rsid w:val="00F45DF9"/>
    <w:rsid w:val="00F94A06"/>
    <w:rsid w:val="00FA5800"/>
    <w:rsid w:val="00FA6788"/>
    <w:rsid w:val="00FB6518"/>
    <w:rsid w:val="00FC0548"/>
    <w:rsid w:val="00FD27C2"/>
    <w:rsid w:val="00FD5881"/>
    <w:rsid w:val="00FE2454"/>
    <w:rsid w:val="00FF1A66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35490-36FF-2843-85AD-B629FBB0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117C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kern w:val="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Normalny1">
    <w:name w:val="Normalny1"/>
    <w:rsid w:val="00117C0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320" w:lineRule="atLeast"/>
    </w:pPr>
    <w:rPr>
      <w:rFonts w:ascii="Tahoma" w:eastAsia="Tahoma" w:hAnsi="Tahoma" w:cs="Tahoma"/>
      <w:color w:val="000000"/>
      <w:kern w:val="0"/>
      <w:sz w:val="20"/>
      <w:szCs w:val="20"/>
      <w:u w:color="000000"/>
      <w:bdr w:val="nil"/>
      <w:lang w:val="en-US"/>
      <w14:ligatures w14:val="none"/>
    </w:rPr>
  </w:style>
  <w:style w:type="paragraph" w:customStyle="1" w:styleId="TreA">
    <w:name w:val="Treść A"/>
    <w:rsid w:val="00117C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kern w:val="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customStyle="1" w:styleId="HeaderAddress">
    <w:name w:val="HeaderAddress"/>
    <w:rsid w:val="00117C02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ahoma" w:eastAsia="Tahoma" w:hAnsi="Tahoma" w:cs="Tahoma"/>
      <w:color w:val="000000"/>
      <w:kern w:val="0"/>
      <w:sz w:val="16"/>
      <w:szCs w:val="16"/>
      <w:u w:color="000000"/>
      <w:bdr w:val="nil"/>
      <w:lang w:val="en-US"/>
      <w14:ligatures w14:val="none"/>
    </w:rPr>
  </w:style>
  <w:style w:type="paragraph" w:customStyle="1" w:styleId="Nagwek21">
    <w:name w:val="Nagłówek 21"/>
    <w:next w:val="Normalny1"/>
    <w:rsid w:val="00117C02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76"/>
      </w:tabs>
      <w:suppressAutoHyphens/>
      <w:spacing w:line="240" w:lineRule="exact"/>
      <w:ind w:left="576" w:hanging="576"/>
      <w:outlineLvl w:val="0"/>
    </w:pPr>
    <w:rPr>
      <w:rFonts w:ascii="Tahoma Bold" w:eastAsia="Tahoma Bold" w:hAnsi="Tahoma Bold" w:cs="Tahoma Bold"/>
      <w:color w:val="000000"/>
      <w:kern w:val="0"/>
      <w:sz w:val="12"/>
      <w:szCs w:val="12"/>
      <w:u w:color="000000"/>
      <w:bdr w:val="nil"/>
      <w:lang w:val="nl-N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normaltextrun">
    <w:name w:val="normaltextrun"/>
    <w:basedOn w:val="Domylnaczcionkaakapitu"/>
    <w:rsid w:val="00BD54D5"/>
  </w:style>
  <w:style w:type="character" w:customStyle="1" w:styleId="eop">
    <w:name w:val="eop"/>
    <w:basedOn w:val="Domylnaczcionkaakapitu"/>
    <w:rsid w:val="00BD54D5"/>
  </w:style>
  <w:style w:type="paragraph" w:customStyle="1" w:styleId="Default">
    <w:name w:val="Default"/>
    <w:rsid w:val="003C6EA5"/>
    <w:pPr>
      <w:autoSpaceDE w:val="0"/>
      <w:autoSpaceDN w:val="0"/>
      <w:adjustRightInd w:val="0"/>
    </w:pPr>
    <w:rPr>
      <w:rFonts w:ascii="Graphik Regular" w:hAnsi="Graphik Regular" w:cs="Graphik Regular"/>
      <w:color w:val="000000"/>
      <w:kern w:val="0"/>
    </w:rPr>
  </w:style>
  <w:style w:type="character" w:customStyle="1" w:styleId="Brak">
    <w:name w:val="Brak"/>
    <w:rsid w:val="00E3402B"/>
  </w:style>
  <w:style w:type="character" w:customStyle="1" w:styleId="Hyperlink0">
    <w:name w:val="Hyperlink.0"/>
    <w:basedOn w:val="Brak"/>
    <w:rsid w:val="00E3402B"/>
    <w:rPr>
      <w:outline w:val="0"/>
      <w:color w:val="4F81BD"/>
      <w:sz w:val="18"/>
      <w:szCs w:val="18"/>
      <w:u w:val="single" w:color="4F81BD"/>
    </w:rPr>
  </w:style>
  <w:style w:type="character" w:customStyle="1" w:styleId="Hyperlink1">
    <w:name w:val="Hyperlink.1"/>
    <w:basedOn w:val="Brak"/>
    <w:rsid w:val="00E3402B"/>
    <w:rPr>
      <w:outline w:val="0"/>
      <w:color w:val="4F81BD"/>
      <w:kern w:val="16"/>
      <w:u w:val="single" w:color="4F81BD"/>
    </w:rPr>
  </w:style>
  <w:style w:type="character" w:customStyle="1" w:styleId="apple-converted-space">
    <w:name w:val="apple-converted-space"/>
    <w:basedOn w:val="Domylnaczcionkaakapitu"/>
    <w:rsid w:val="005E71D9"/>
  </w:style>
  <w:style w:type="paragraph" w:styleId="Akapitzlist">
    <w:name w:val="List Paragraph"/>
    <w:basedOn w:val="Normalny"/>
    <w:uiPriority w:val="34"/>
    <w:qFormat/>
    <w:rsid w:val="005E71D9"/>
    <w:pPr>
      <w:ind w:left="720"/>
      <w:contextualSpacing/>
    </w:pPr>
  </w:style>
  <w:style w:type="character" w:customStyle="1" w:styleId="BrakA">
    <w:name w:val="Brak A"/>
    <w:rsid w:val="0007211C"/>
    <w:rPr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F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F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4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dstad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teusz.zydek@randsta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C5E5-9455-432E-97E5-0CE976E6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1813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AHAVA PR</dc:creator>
  <cp:keywords/>
  <dc:description/>
  <cp:lastModifiedBy>Mateusz Żydek</cp:lastModifiedBy>
  <cp:revision>336</cp:revision>
  <cp:lastPrinted>2023-06-12T11:34:00Z</cp:lastPrinted>
  <dcterms:created xsi:type="dcterms:W3CDTF">2023-05-29T07:00:00Z</dcterms:created>
  <dcterms:modified xsi:type="dcterms:W3CDTF">2023-06-12T14:04:00Z</dcterms:modified>
</cp:coreProperties>
</file>