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285A1" w14:textId="77777777" w:rsidR="00D72017" w:rsidRDefault="00D72017"/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010C3C" w14:paraId="395A0E5B" w14:textId="77777777" w:rsidTr="0035569F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2AD3E22C" w:rsidR="005F07BC" w:rsidRPr="00010C3C" w:rsidRDefault="001A7186" w:rsidP="00D72017">
            <w:pPr>
              <w:pStyle w:val="Nagwek21"/>
              <w:tabs>
                <w:tab w:val="clear" w:pos="576"/>
              </w:tabs>
              <w:spacing w:line="276" w:lineRule="auto"/>
              <w:ind w:left="62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data:</w:t>
            </w:r>
            <w:r w:rsidR="00D72017">
              <w:rPr>
                <w:rFonts w:ascii="Tahoma" w:hAnsi="Tahoma" w:cs="Tahoma"/>
                <w:lang w:val="pl-PL"/>
              </w:rPr>
              <w:br/>
            </w:r>
            <w:r w:rsidR="00D72017">
              <w:rPr>
                <w:sz w:val="16"/>
                <w:szCs w:val="16"/>
                <w:lang w:val="pl-PL"/>
              </w:rPr>
              <w:t>11</w:t>
            </w:r>
            <w:r w:rsidR="00D72017" w:rsidRPr="00010C3C">
              <w:rPr>
                <w:sz w:val="16"/>
                <w:szCs w:val="16"/>
                <w:lang w:val="pl-PL"/>
              </w:rPr>
              <w:t xml:space="preserve"> </w:t>
            </w:r>
            <w:r w:rsidR="00D72017">
              <w:rPr>
                <w:sz w:val="16"/>
                <w:szCs w:val="16"/>
                <w:lang w:val="pl-PL"/>
              </w:rPr>
              <w:t>lutego</w:t>
            </w:r>
            <w:r w:rsidR="00D72017" w:rsidRPr="00010C3C">
              <w:rPr>
                <w:sz w:val="16"/>
                <w:szCs w:val="16"/>
                <w:lang w:val="pl-PL"/>
              </w:rPr>
              <w:t xml:space="preserve"> 202</w:t>
            </w:r>
            <w:r w:rsidR="00D72017">
              <w:rPr>
                <w:sz w:val="16"/>
                <w:szCs w:val="16"/>
                <w:lang w:val="pl-PL"/>
              </w:rPr>
              <w:t>5</w:t>
            </w:r>
            <w:r w:rsidR="00D72017" w:rsidRPr="00010C3C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5F07BC" w:rsidRPr="00D72017" w14:paraId="774417E1" w14:textId="77777777" w:rsidTr="0035569F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7A6DB566" w:rsidR="005F07BC" w:rsidRPr="00010C3C" w:rsidRDefault="008F46B0" w:rsidP="00D72017">
            <w:pPr>
              <w:pStyle w:val="Nagwek21"/>
              <w:tabs>
                <w:tab w:val="clear" w:pos="576"/>
              </w:tabs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</w:t>
            </w:r>
            <w:r w:rsidR="001A7186" w:rsidRPr="00010C3C">
              <w:rPr>
                <w:rFonts w:ascii="Tahoma" w:hAnsi="Tahoma" w:cs="Tahoma"/>
                <w:lang w:val="pl-PL"/>
              </w:rPr>
              <w:t xml:space="preserve"> dodatkowe:</w:t>
            </w:r>
            <w:r w:rsidR="00D72017">
              <w:rPr>
                <w:rFonts w:ascii="Tahoma" w:hAnsi="Tahoma" w:cs="Tahoma"/>
                <w:lang w:val="pl-PL"/>
              </w:rPr>
              <w:br/>
            </w:r>
            <w:r w:rsidR="00D72017"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D72017" w14:paraId="528A8D15" w14:textId="77777777" w:rsidTr="00D72017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D4BBF7B" w14:textId="77777777" w:rsidR="005F07BC" w:rsidRDefault="001A7186" w:rsidP="00D72017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telefon:</w:t>
            </w:r>
          </w:p>
          <w:p w14:paraId="329D2B15" w14:textId="48300F3F" w:rsidR="00D72017" w:rsidRPr="00D72017" w:rsidRDefault="00D72017" w:rsidP="00D72017">
            <w:pPr>
              <w:pStyle w:val="Normalny1"/>
              <w:spacing w:line="240" w:lineRule="auto"/>
              <w:ind w:left="-514"/>
              <w:rPr>
                <w:lang w:val="pl-PL"/>
              </w:rPr>
            </w:pPr>
            <w:r w:rsidRPr="00D72017">
              <w:rPr>
                <w:sz w:val="16"/>
                <w:lang w:val="pl-PL"/>
              </w:rPr>
              <w:t>+ 48  665 305 902</w:t>
            </w:r>
          </w:p>
        </w:tc>
      </w:tr>
      <w:tr w:rsidR="00D72017" w:rsidRPr="00D72017" w14:paraId="02F43293" w14:textId="77777777" w:rsidTr="00D72017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32903A" w14:textId="77777777" w:rsidR="00D72017" w:rsidRPr="009340B6" w:rsidRDefault="00D72017" w:rsidP="00D72017">
            <w:pPr>
              <w:pStyle w:val="Normalny1"/>
              <w:spacing w:line="240" w:lineRule="auto"/>
              <w:ind w:left="-514"/>
              <w:rPr>
                <w:sz w:val="12"/>
                <w:szCs w:val="16"/>
              </w:rPr>
            </w:pPr>
            <w:r w:rsidRPr="009340B6">
              <w:rPr>
                <w:sz w:val="12"/>
                <w:szCs w:val="16"/>
              </w:rPr>
              <w:t>e-mail:</w:t>
            </w:r>
          </w:p>
          <w:p w14:paraId="40EDEEF0" w14:textId="73B6C15D" w:rsidR="00D72017" w:rsidRPr="009340B6" w:rsidRDefault="00D72017" w:rsidP="00D72017">
            <w:pPr>
              <w:pStyle w:val="Normalny1"/>
              <w:spacing w:line="240" w:lineRule="auto"/>
              <w:ind w:left="-514"/>
            </w:pPr>
            <w:proofErr w:type="spellStart"/>
            <w:r w:rsidRPr="009340B6">
              <w:rPr>
                <w:sz w:val="16"/>
                <w:szCs w:val="16"/>
              </w:rPr>
              <w:t>mateusz.zydek</w:t>
            </w:r>
            <w:proofErr w:type="spellEnd"/>
            <w:r w:rsidRPr="009340B6">
              <w:rPr>
                <w:sz w:val="16"/>
                <w:szCs w:val="16"/>
              </w:rPr>
              <w:t>@</w:t>
            </w:r>
            <w:r w:rsidRPr="009340B6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9340B6" w:rsidRDefault="005F07BC" w:rsidP="00C73E88">
      <w:pPr>
        <w:pStyle w:val="Tre"/>
        <w:widowControl w:val="0"/>
        <w:spacing w:line="276" w:lineRule="auto"/>
        <w:ind w:left="216" w:hanging="216"/>
        <w:rPr>
          <w:rFonts w:ascii="Tahoma" w:hAnsi="Tahoma" w:cs="Tahoma"/>
        </w:rPr>
      </w:pPr>
    </w:p>
    <w:p w14:paraId="45AABE00" w14:textId="77777777" w:rsidR="005F07BC" w:rsidRPr="009340B6" w:rsidRDefault="005F07BC" w:rsidP="00C73E88">
      <w:pPr>
        <w:pStyle w:val="TreA"/>
        <w:widowControl w:val="0"/>
        <w:spacing w:line="276" w:lineRule="auto"/>
        <w:ind w:left="108" w:hanging="108"/>
        <w:rPr>
          <w:rFonts w:ascii="Tahoma" w:hAnsi="Tahoma" w:cs="Tahoma"/>
        </w:rPr>
      </w:pPr>
    </w:p>
    <w:p w14:paraId="67526B90" w14:textId="0EBE27ED" w:rsidR="00EC6114" w:rsidRPr="00010C3C" w:rsidRDefault="00AB05F3" w:rsidP="00D72017">
      <w:pPr>
        <w:pStyle w:val="HeaderAddress"/>
        <w:spacing w:line="276" w:lineRule="auto"/>
        <w:rPr>
          <w:rFonts w:eastAsia="Tahoma Bold"/>
          <w:sz w:val="20"/>
          <w:szCs w:val="20"/>
          <w:lang w:val="pl-PL"/>
        </w:rPr>
      </w:pPr>
      <w:r>
        <w:rPr>
          <w:color w:val="0070C0"/>
          <w:sz w:val="32"/>
          <w:szCs w:val="32"/>
          <w:lang w:val="pl-PL"/>
        </w:rPr>
        <w:t xml:space="preserve">Polacy są coraz mniej zadowoleni z wysokości pensji, ale po raz pierwszy </w:t>
      </w:r>
      <w:r w:rsidR="00AF5B08">
        <w:rPr>
          <w:color w:val="0070C0"/>
          <w:sz w:val="32"/>
          <w:szCs w:val="32"/>
          <w:lang w:val="pl-PL"/>
        </w:rPr>
        <w:t xml:space="preserve">tak rzadko płaca skłania do szukania nowej posady. Rośnie rotacja pracowników z powodu </w:t>
      </w:r>
      <w:r>
        <w:rPr>
          <w:color w:val="0070C0"/>
          <w:sz w:val="32"/>
          <w:szCs w:val="32"/>
          <w:lang w:val="pl-PL"/>
        </w:rPr>
        <w:t>niezadowoleni</w:t>
      </w:r>
      <w:r w:rsidR="00AF5B08">
        <w:rPr>
          <w:color w:val="0070C0"/>
          <w:sz w:val="32"/>
          <w:szCs w:val="32"/>
          <w:lang w:val="pl-PL"/>
        </w:rPr>
        <w:t>a</w:t>
      </w:r>
      <w:r>
        <w:rPr>
          <w:color w:val="0070C0"/>
          <w:sz w:val="32"/>
          <w:szCs w:val="32"/>
          <w:lang w:val="pl-PL"/>
        </w:rPr>
        <w:t xml:space="preserve"> z pracodawcy</w:t>
      </w:r>
      <w:r w:rsidR="00AF5B08">
        <w:rPr>
          <w:color w:val="0070C0"/>
          <w:sz w:val="32"/>
          <w:szCs w:val="32"/>
          <w:lang w:val="pl-PL"/>
        </w:rPr>
        <w:t>.</w:t>
      </w:r>
    </w:p>
    <w:p w14:paraId="7D9DD1A7" w14:textId="77777777" w:rsidR="0042001B" w:rsidRDefault="0042001B" w:rsidP="00D72017">
      <w:pPr>
        <w:spacing w:line="276" w:lineRule="auto"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0D92D9C5" w14:textId="77777777" w:rsidR="00A955C1" w:rsidRDefault="003337FE" w:rsidP="00A955C1">
      <w:pPr>
        <w:spacing w:line="276" w:lineRule="auto"/>
        <w:rPr>
          <w:rFonts w:ascii="Tahoma" w:hAnsi="Tahoma" w:cs="Tahoma"/>
          <w:b/>
          <w:sz w:val="20"/>
          <w:szCs w:val="20"/>
          <w:lang w:val="pl-PL"/>
        </w:rPr>
      </w:pPr>
      <w:r w:rsidRPr="00797C9E">
        <w:rPr>
          <w:rFonts w:ascii="Tahoma" w:hAnsi="Tahoma" w:cs="Tahoma"/>
          <w:b/>
          <w:sz w:val="20"/>
          <w:szCs w:val="20"/>
          <w:lang w:val="pl-PL"/>
        </w:rPr>
        <w:t>Ponad połowa polskich pracowników otrzymała podwyżkę pensji w 2024 roku, ale jej wysokość była niższa w porównaniu do 2023 roku</w:t>
      </w:r>
      <w:r w:rsidR="00FB3CE1">
        <w:rPr>
          <w:rFonts w:ascii="Tahoma" w:hAnsi="Tahoma" w:cs="Tahoma"/>
          <w:b/>
          <w:sz w:val="20"/>
          <w:szCs w:val="20"/>
          <w:lang w:val="pl-PL"/>
        </w:rPr>
        <w:t>, s</w:t>
      </w:r>
      <w:r w:rsidRPr="00797C9E">
        <w:rPr>
          <w:rFonts w:ascii="Tahoma" w:hAnsi="Tahoma" w:cs="Tahoma"/>
          <w:b/>
          <w:sz w:val="20"/>
          <w:szCs w:val="20"/>
          <w:lang w:val="pl-PL"/>
        </w:rPr>
        <w:t xml:space="preserve">pada także zadowolenie z obecnej płacy – takie wnioski płyną z 58. edycji badania Monitor Rynku Pracy przeprowadzonego przez Instytut Badawczy </w:t>
      </w:r>
      <w:proofErr w:type="spellStart"/>
      <w:r w:rsidRPr="00797C9E">
        <w:rPr>
          <w:rFonts w:ascii="Tahoma" w:hAnsi="Tahoma" w:cs="Tahoma"/>
          <w:b/>
          <w:sz w:val="20"/>
          <w:szCs w:val="20"/>
          <w:lang w:val="pl-PL"/>
        </w:rPr>
        <w:t>Randstad</w:t>
      </w:r>
      <w:proofErr w:type="spellEnd"/>
      <w:r w:rsidRPr="00797C9E">
        <w:rPr>
          <w:rFonts w:ascii="Tahoma" w:hAnsi="Tahoma" w:cs="Tahoma"/>
          <w:b/>
          <w:sz w:val="20"/>
          <w:szCs w:val="20"/>
          <w:lang w:val="pl-PL"/>
        </w:rPr>
        <w:t xml:space="preserve"> i Instytut Badań </w:t>
      </w:r>
      <w:proofErr w:type="spellStart"/>
      <w:r w:rsidRPr="00797C9E">
        <w:rPr>
          <w:rFonts w:ascii="Tahoma" w:hAnsi="Tahoma" w:cs="Tahoma"/>
          <w:b/>
          <w:sz w:val="20"/>
          <w:szCs w:val="20"/>
          <w:lang w:val="pl-PL"/>
        </w:rPr>
        <w:t>Pollster</w:t>
      </w:r>
      <w:proofErr w:type="spellEnd"/>
      <w:r w:rsidRPr="00797C9E">
        <w:rPr>
          <w:rFonts w:ascii="Tahoma" w:hAnsi="Tahoma" w:cs="Tahoma"/>
          <w:b/>
          <w:sz w:val="20"/>
          <w:szCs w:val="20"/>
          <w:lang w:val="pl-PL"/>
        </w:rPr>
        <w:t xml:space="preserve">. </w:t>
      </w:r>
      <w:r w:rsidR="004B544D">
        <w:rPr>
          <w:rFonts w:ascii="Tahoma" w:hAnsi="Tahoma" w:cs="Tahoma"/>
          <w:b/>
          <w:sz w:val="20"/>
          <w:szCs w:val="20"/>
          <w:lang w:val="pl-PL"/>
        </w:rPr>
        <w:t xml:space="preserve">Jednocześnie mniej badanych niż przed rokiem </w:t>
      </w:r>
      <w:r w:rsidR="00186E9C">
        <w:rPr>
          <w:rFonts w:ascii="Tahoma" w:hAnsi="Tahoma" w:cs="Tahoma"/>
          <w:b/>
          <w:sz w:val="20"/>
          <w:szCs w:val="20"/>
          <w:lang w:val="pl-PL"/>
        </w:rPr>
        <w:t xml:space="preserve">spodziewa się </w:t>
      </w:r>
      <w:r w:rsidR="004B544D">
        <w:rPr>
          <w:rFonts w:ascii="Tahoma" w:hAnsi="Tahoma" w:cs="Tahoma"/>
          <w:b/>
          <w:sz w:val="20"/>
          <w:szCs w:val="20"/>
          <w:lang w:val="pl-PL"/>
        </w:rPr>
        <w:t>podwyżek w 2025.</w:t>
      </w:r>
      <w:r w:rsidR="00186E9C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="004B544D">
        <w:rPr>
          <w:rFonts w:ascii="Tahoma" w:hAnsi="Tahoma" w:cs="Tahoma"/>
          <w:b/>
          <w:sz w:val="20"/>
          <w:szCs w:val="20"/>
          <w:lang w:val="pl-PL"/>
        </w:rPr>
        <w:t>M</w:t>
      </w:r>
      <w:r w:rsidRPr="00797C9E">
        <w:rPr>
          <w:rFonts w:ascii="Tahoma" w:hAnsi="Tahoma" w:cs="Tahoma"/>
          <w:b/>
          <w:sz w:val="20"/>
          <w:szCs w:val="20"/>
          <w:lang w:val="pl-PL"/>
        </w:rPr>
        <w:t xml:space="preserve">niej </w:t>
      </w:r>
      <w:r w:rsidR="00204078">
        <w:rPr>
          <w:rFonts w:ascii="Tahoma" w:hAnsi="Tahoma" w:cs="Tahoma"/>
          <w:b/>
          <w:sz w:val="20"/>
          <w:szCs w:val="20"/>
          <w:lang w:val="pl-PL"/>
        </w:rPr>
        <w:t xml:space="preserve">osób </w:t>
      </w:r>
      <w:r w:rsidRPr="00797C9E">
        <w:rPr>
          <w:rFonts w:ascii="Tahoma" w:hAnsi="Tahoma" w:cs="Tahoma"/>
          <w:b/>
          <w:sz w:val="20"/>
          <w:szCs w:val="20"/>
          <w:lang w:val="pl-PL"/>
        </w:rPr>
        <w:t>zamierza też o ni</w:t>
      </w:r>
      <w:r w:rsidR="00DD5993">
        <w:rPr>
          <w:rFonts w:ascii="Tahoma" w:hAnsi="Tahoma" w:cs="Tahoma"/>
          <w:b/>
          <w:sz w:val="20"/>
          <w:szCs w:val="20"/>
          <w:lang w:val="pl-PL"/>
        </w:rPr>
        <w:t xml:space="preserve">e </w:t>
      </w:r>
      <w:r w:rsidRPr="00797C9E">
        <w:rPr>
          <w:rFonts w:ascii="Tahoma" w:hAnsi="Tahoma" w:cs="Tahoma"/>
          <w:b/>
          <w:sz w:val="20"/>
          <w:szCs w:val="20"/>
          <w:lang w:val="pl-PL"/>
        </w:rPr>
        <w:t>wystąpić</w:t>
      </w:r>
      <w:r w:rsidR="00186E9C">
        <w:rPr>
          <w:rFonts w:ascii="Tahoma" w:hAnsi="Tahoma" w:cs="Tahoma"/>
          <w:b/>
          <w:sz w:val="20"/>
          <w:szCs w:val="20"/>
          <w:lang w:val="pl-PL"/>
        </w:rPr>
        <w:t xml:space="preserve"> z własnej inicjatywy</w:t>
      </w:r>
      <w:r w:rsidRPr="00797C9E">
        <w:rPr>
          <w:rFonts w:ascii="Tahoma" w:hAnsi="Tahoma" w:cs="Tahoma"/>
          <w:b/>
          <w:sz w:val="20"/>
          <w:szCs w:val="20"/>
          <w:lang w:val="pl-PL"/>
        </w:rPr>
        <w:t xml:space="preserve">. Obniża się </w:t>
      </w:r>
      <w:r w:rsidR="00204078">
        <w:rPr>
          <w:rFonts w:ascii="Tahoma" w:hAnsi="Tahoma" w:cs="Tahoma"/>
          <w:b/>
          <w:sz w:val="20"/>
          <w:szCs w:val="20"/>
          <w:lang w:val="pl-PL"/>
        </w:rPr>
        <w:t xml:space="preserve">również </w:t>
      </w:r>
      <w:r w:rsidRPr="00797C9E">
        <w:rPr>
          <w:rFonts w:ascii="Tahoma" w:hAnsi="Tahoma" w:cs="Tahoma"/>
          <w:b/>
          <w:sz w:val="20"/>
          <w:szCs w:val="20"/>
          <w:lang w:val="pl-PL"/>
        </w:rPr>
        <w:t>poziom satysfakcji zawodowej</w:t>
      </w:r>
      <w:r w:rsidR="003A7E5E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r w:rsidRPr="00797C9E">
        <w:rPr>
          <w:rFonts w:ascii="Tahoma" w:hAnsi="Tahoma" w:cs="Tahoma"/>
          <w:b/>
          <w:sz w:val="20"/>
          <w:szCs w:val="20"/>
          <w:lang w:val="pl-PL"/>
        </w:rPr>
        <w:t>a to z kolei przekłada się na rotację i jej przyczyny. Po raz pierwszy w historii badania to niezadowolenie z dotychczasowego pracodawcy było głównym powodem zmiany miejsca zatrudnienia.</w:t>
      </w:r>
      <w:r w:rsidR="004B544D">
        <w:rPr>
          <w:rFonts w:ascii="Tahoma" w:hAnsi="Tahoma" w:cs="Tahoma"/>
          <w:b/>
          <w:sz w:val="20"/>
          <w:szCs w:val="20"/>
          <w:lang w:val="pl-PL"/>
        </w:rPr>
        <w:t xml:space="preserve"> Wysokość wynagrodzenia spadła dopiero na czwarte miejsce.</w:t>
      </w:r>
    </w:p>
    <w:p w14:paraId="371A70A5" w14:textId="77777777" w:rsidR="00A955C1" w:rsidRDefault="00A955C1" w:rsidP="00A955C1">
      <w:pPr>
        <w:spacing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73F09F0D" w14:textId="55B90C51" w:rsidR="0081086C" w:rsidRPr="00A955C1" w:rsidRDefault="00303853" w:rsidP="00A955C1">
      <w:pPr>
        <w:spacing w:line="276" w:lineRule="auto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eastAsia="Tahoma" w:hAnsi="Tahoma" w:cs="Tahoma"/>
          <w:b/>
          <w:color w:val="0070C0"/>
          <w:sz w:val="20"/>
          <w:szCs w:val="20"/>
          <w:lang w:val="pl-PL"/>
        </w:rPr>
        <w:t>Mniej pracowników spodziewa się podwyżek pensji w tym roku</w:t>
      </w:r>
    </w:p>
    <w:p w14:paraId="2B528349" w14:textId="77777777" w:rsidR="007B5969" w:rsidRPr="0081086C" w:rsidRDefault="007B5969" w:rsidP="00D72017">
      <w:pPr>
        <w:pStyle w:val="Tre"/>
        <w:spacing w:line="276" w:lineRule="auto"/>
        <w:rPr>
          <w:rFonts w:ascii="Tahoma" w:eastAsia="Tahoma" w:hAnsi="Tahoma" w:cs="Tahoma"/>
          <w:b/>
          <w:color w:val="0070C0"/>
          <w:sz w:val="20"/>
          <w:szCs w:val="20"/>
          <w:lang w:val="pl-PL"/>
        </w:rPr>
      </w:pPr>
    </w:p>
    <w:p w14:paraId="4C204E0F" w14:textId="0C04952B" w:rsidR="006320D8" w:rsidRPr="00797C9E" w:rsidRDefault="006320D8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 xml:space="preserve">57 proc. respondentów w 2024 roku otrzymało podwyżkę pensji, wynagrodzenie 42 proc. z nich wzrosło od 5 do 10 proc. Wysokość podwyżki niewiele ponad jednej piątej (21 proc.) wyniosła od 10 do 20 proc., a zaledwie 4 proc. cieszyło się z podwyżki pensji o ponad 20 proc. Podwyżki nieprzekraczające 5 proc. otrzymało 23 proc. pracowników w Polsce. Takiego poziomu podwyżek spodziewało się 46 proc. pracowników, natomiast 26 proc. liczyło na więcej, a 15 proc. na zdecydowanie więcej. Dla 10 proc. zatrudnionych podwyżki były nieco wyższe </w:t>
      </w:r>
      <w:r w:rsidR="00E5504D" w:rsidRPr="00797C9E">
        <w:rPr>
          <w:rFonts w:ascii="Tahoma" w:hAnsi="Tahoma" w:cs="Tahoma"/>
          <w:sz w:val="20"/>
          <w:szCs w:val="20"/>
          <w:lang w:val="pl-PL"/>
        </w:rPr>
        <w:t>niż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spodziewan</w:t>
      </w:r>
      <w:r w:rsidR="00E5504D" w:rsidRPr="00797C9E">
        <w:rPr>
          <w:rFonts w:ascii="Tahoma" w:hAnsi="Tahoma" w:cs="Tahoma"/>
          <w:sz w:val="20"/>
          <w:szCs w:val="20"/>
          <w:lang w:val="pl-PL"/>
        </w:rPr>
        <w:t>e</w:t>
      </w:r>
      <w:r w:rsidRPr="00797C9E">
        <w:rPr>
          <w:rFonts w:ascii="Tahoma" w:hAnsi="Tahoma" w:cs="Tahoma"/>
          <w:sz w:val="20"/>
          <w:szCs w:val="20"/>
          <w:lang w:val="pl-PL"/>
        </w:rPr>
        <w:t>, a dla 3 proc. zdecydowanie wyższe.</w:t>
      </w:r>
    </w:p>
    <w:p w14:paraId="110F506C" w14:textId="77777777" w:rsidR="00C410C3" w:rsidRPr="00797C9E" w:rsidRDefault="00C410C3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E5F7C1B" w14:textId="3038874C" w:rsidR="006320D8" w:rsidRPr="00797C9E" w:rsidRDefault="006320D8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 xml:space="preserve">37 proc. Polaków </w:t>
      </w:r>
      <w:r w:rsidR="003F5152" w:rsidRPr="00797C9E">
        <w:rPr>
          <w:rFonts w:ascii="Tahoma" w:hAnsi="Tahoma" w:cs="Tahoma"/>
          <w:sz w:val="20"/>
          <w:szCs w:val="20"/>
          <w:lang w:val="pl-PL"/>
        </w:rPr>
        <w:t>jest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raczej zadowol</w:t>
      </w:r>
      <w:r w:rsidR="003F5152" w:rsidRPr="00797C9E">
        <w:rPr>
          <w:rFonts w:ascii="Tahoma" w:hAnsi="Tahoma" w:cs="Tahoma"/>
          <w:sz w:val="20"/>
          <w:szCs w:val="20"/>
          <w:lang w:val="pl-PL"/>
        </w:rPr>
        <w:t>o</w:t>
      </w:r>
      <w:r w:rsidRPr="00797C9E">
        <w:rPr>
          <w:rFonts w:ascii="Tahoma" w:hAnsi="Tahoma" w:cs="Tahoma"/>
          <w:sz w:val="20"/>
          <w:szCs w:val="20"/>
          <w:lang w:val="pl-PL"/>
        </w:rPr>
        <w:t>n</w:t>
      </w:r>
      <w:r w:rsidR="003F5152" w:rsidRPr="00797C9E">
        <w:rPr>
          <w:rFonts w:ascii="Tahoma" w:hAnsi="Tahoma" w:cs="Tahoma"/>
          <w:sz w:val="20"/>
          <w:szCs w:val="20"/>
          <w:lang w:val="pl-PL"/>
        </w:rPr>
        <w:t>ych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z obecnego poziomu wynagrodzenia, przeciwnego zdania jest 21 proc. </w:t>
      </w:r>
      <w:r w:rsidR="00803A88">
        <w:rPr>
          <w:rFonts w:ascii="Tahoma" w:hAnsi="Tahoma" w:cs="Tahoma"/>
          <w:sz w:val="20"/>
          <w:szCs w:val="20"/>
          <w:lang w:val="pl-PL"/>
        </w:rPr>
        <w:t>Grupa osób</w:t>
      </w:r>
      <w:r w:rsidRPr="00797C9E">
        <w:rPr>
          <w:rFonts w:ascii="Tahoma" w:hAnsi="Tahoma" w:cs="Tahoma"/>
          <w:sz w:val="20"/>
          <w:szCs w:val="20"/>
          <w:lang w:val="pl-PL"/>
        </w:rPr>
        <w:t>, które ani nie są zadowolone</w:t>
      </w:r>
      <w:r w:rsidR="00BA0DA7">
        <w:rPr>
          <w:rFonts w:ascii="Tahoma" w:hAnsi="Tahoma" w:cs="Tahoma"/>
          <w:sz w:val="20"/>
          <w:szCs w:val="20"/>
          <w:lang w:val="pl-PL"/>
        </w:rPr>
        <w:t>,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ani niezadowolone z wysokości pensji, to jedna trzecia badanych. Liczba osób bardzo zadowolonych (5 proc.) nieznacznie przekracza liczbę bardzo niezadowolonych (4 proc.).</w:t>
      </w:r>
    </w:p>
    <w:p w14:paraId="39A2AAEB" w14:textId="77777777" w:rsidR="00DB7BD8" w:rsidRPr="00797C9E" w:rsidRDefault="00DB7BD8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235EA9BD" w14:textId="79C6D137" w:rsidR="00C410C3" w:rsidRPr="00797C9E" w:rsidRDefault="006320D8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>Spada liczba osób, które w tym roku spodziewają się podwyżki płac: o ile w 2024 roku takie przewidywania miało 59 proc. pracowników w Polsce, z czego 19 proc. zdecydowanie spodziewało się wyższych pensji, to</w:t>
      </w:r>
      <w:r w:rsidR="00A96764" w:rsidRPr="00797C9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w tym roku podwyżki spodziewa się 53 proc. badanych, </w:t>
      </w:r>
      <w:r w:rsidR="00803A88">
        <w:rPr>
          <w:rFonts w:ascii="Tahoma" w:hAnsi="Tahoma" w:cs="Tahoma"/>
          <w:sz w:val="20"/>
          <w:szCs w:val="20"/>
          <w:lang w:val="pl-PL"/>
        </w:rPr>
        <w:t>w tym</w:t>
      </w:r>
      <w:r w:rsidR="00803A88" w:rsidRPr="00797C9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15 proc. z nich zdecydowanie. </w:t>
      </w:r>
    </w:p>
    <w:p w14:paraId="4F006EDE" w14:textId="77777777" w:rsidR="00C410C3" w:rsidRPr="00797C9E" w:rsidRDefault="00C410C3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028C572" w14:textId="5B552E41" w:rsidR="006320D8" w:rsidRPr="00797C9E" w:rsidRDefault="006320D8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>Większymi optymistami są mężczyźni niż kobiety: 56 proc. z nich liczy na wzrost wynagrodzeni</w:t>
      </w:r>
      <w:r w:rsidR="003A7E5E">
        <w:rPr>
          <w:rFonts w:ascii="Tahoma" w:hAnsi="Tahoma" w:cs="Tahoma"/>
          <w:sz w:val="20"/>
          <w:szCs w:val="20"/>
          <w:lang w:val="pl-PL"/>
        </w:rPr>
        <w:t>a</w:t>
      </w:r>
      <w:r w:rsidR="00F12DF5" w:rsidRPr="00797C9E">
        <w:rPr>
          <w:rFonts w:ascii="Tahoma" w:hAnsi="Tahoma" w:cs="Tahoma"/>
          <w:sz w:val="20"/>
          <w:szCs w:val="20"/>
          <w:lang w:val="pl-PL"/>
        </w:rPr>
        <w:t xml:space="preserve"> w porównaniu do 49 proc. </w:t>
      </w:r>
      <w:r w:rsidRPr="00797C9E">
        <w:rPr>
          <w:rFonts w:ascii="Tahoma" w:hAnsi="Tahoma" w:cs="Tahoma"/>
          <w:sz w:val="20"/>
          <w:szCs w:val="20"/>
          <w:lang w:val="pl-PL"/>
        </w:rPr>
        <w:t>kobiet. Takie przewidywania mają najczęściej osoby na stanowiskach</w:t>
      </w:r>
      <w:r w:rsidR="00597CEE">
        <w:rPr>
          <w:rFonts w:ascii="Tahoma" w:hAnsi="Tahoma" w:cs="Tahoma"/>
          <w:sz w:val="20"/>
          <w:szCs w:val="20"/>
          <w:lang w:val="pl-PL"/>
        </w:rPr>
        <w:t xml:space="preserve"> zarządczych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, w tym mistrzowie i brygadziści (tak uważa 78 proc.), osoby z top managementu (64 proc.) oraz kierownicy średniego szczebla (61 proc.) Podwyżki są najbardziej spodziewane w hotelarstwie i gastronomii (63 proc. wskazań), administracji publicznej i transporcie i logistyce (po 61 proc.). Największymi pesymistami są kierowcy i specjaliści – po 43 proc. wskazań oraz osoby zatrudnione w sektorach edukacji </w:t>
      </w:r>
      <w:r w:rsidR="00F17AFA" w:rsidRPr="00797C9E">
        <w:rPr>
          <w:rFonts w:ascii="Tahoma" w:hAnsi="Tahoma" w:cs="Tahoma"/>
          <w:sz w:val="20"/>
          <w:szCs w:val="20"/>
          <w:lang w:val="pl-PL"/>
        </w:rPr>
        <w:t>(</w:t>
      </w:r>
      <w:r w:rsidRPr="00797C9E">
        <w:rPr>
          <w:rFonts w:ascii="Tahoma" w:hAnsi="Tahoma" w:cs="Tahoma"/>
          <w:sz w:val="20"/>
          <w:szCs w:val="20"/>
          <w:lang w:val="pl-PL"/>
        </w:rPr>
        <w:t>45 proc.) oraz opiece zdrowotnej i pomocy społecznej (44 proc.).</w:t>
      </w:r>
    </w:p>
    <w:p w14:paraId="6307F351" w14:textId="060A16FB" w:rsidR="00520BBB" w:rsidRPr="00520BBB" w:rsidRDefault="00520BBB" w:rsidP="00D72017">
      <w:pPr>
        <w:widowControl w:val="0"/>
        <w:spacing w:before="240" w:line="276" w:lineRule="auto"/>
        <w:rPr>
          <w:rFonts w:ascii="Tahoma" w:eastAsia="Arial" w:hAnsi="Tahoma" w:cs="Tahoma"/>
          <w:sz w:val="20"/>
          <w:szCs w:val="20"/>
          <w:lang w:val="pl-PL"/>
        </w:rPr>
      </w:pPr>
    </w:p>
    <w:p w14:paraId="03F9D5B2" w14:textId="5F8182DE" w:rsidR="00610B7D" w:rsidRDefault="00E7548A">
      <w:pPr>
        <w:widowControl w:val="0"/>
        <w:spacing w:before="240" w:line="276" w:lineRule="auto"/>
        <w:rPr>
          <w:rFonts w:ascii="Tahoma" w:hAnsi="Tahoma" w:cs="Tahoma"/>
          <w:sz w:val="20"/>
          <w:szCs w:val="20"/>
          <w:lang w:val="pl-PL"/>
        </w:rPr>
      </w:pPr>
      <w:r w:rsidRPr="003242A2">
        <w:rPr>
          <w:rFonts w:ascii="Tahoma" w:eastAsia="Arial" w:hAnsi="Tahoma" w:cs="Tahoma"/>
          <w:sz w:val="20"/>
          <w:szCs w:val="20"/>
          <w:lang w:val="pl-PL"/>
        </w:rPr>
        <w:lastRenderedPageBreak/>
        <w:t xml:space="preserve">– </w:t>
      </w:r>
      <w:r w:rsidR="00E977BB" w:rsidRPr="00360301">
        <w:rPr>
          <w:rFonts w:ascii="Tahoma" w:eastAsia="Arial" w:hAnsi="Tahoma" w:cs="Tahoma"/>
          <w:i/>
          <w:sz w:val="20"/>
          <w:szCs w:val="20"/>
          <w:lang w:val="pl-PL"/>
        </w:rPr>
        <w:t>W ostat</w:t>
      </w:r>
      <w:r w:rsidR="00E977BB" w:rsidRPr="00360301">
        <w:rPr>
          <w:rFonts w:ascii="Tahoma" w:hAnsi="Tahoma" w:cs="Tahoma"/>
          <w:i/>
          <w:sz w:val="20"/>
          <w:szCs w:val="20"/>
          <w:lang w:val="pl-PL"/>
        </w:rPr>
        <w:t xml:space="preserve">nim czasie </w:t>
      </w:r>
      <w:r w:rsidR="003242A2" w:rsidRPr="00360301">
        <w:rPr>
          <w:rFonts w:ascii="Tahoma" w:hAnsi="Tahoma" w:cs="Tahoma"/>
          <w:i/>
          <w:sz w:val="20"/>
          <w:szCs w:val="20"/>
          <w:lang w:val="pl-PL"/>
        </w:rPr>
        <w:t xml:space="preserve">obserwujemy także w danych GUS nieznacznie mniejszą dynamikę płac w Polsce i dane z naszego badania pokazują, że ten trend może się utrzymywać. Po pierwsze, część pracowników w ostatnim czasie otrzymała podwyżki i premie, zwiększyła się także dostępność ważnych dla nich benefitów. Zmiany w wynagrodzenia były też co najmniej zgodne z oczekiwaniami. Po drugie, wzrosty cen nie są już tak wysokie, jak w poprzednich latach i podwyżki wynagrodzeń są częściej realnie odczuwane w budżetach gospodarstw domowych. Po trzecie, rośnie znaczenie innych czynników, które wpływają na satysfakcję zawodową pracowników, związanych z dobrą atmosferą budowaną w miejscu pracy, elastycznością godzin pracy i miejsca wykonywania zadań, a także podnoszeniem kwalifikacji i awansem. To sprawia, że presja płacowa, choć wciąż obecna, może nieco słabnąć  </w:t>
      </w:r>
      <w:r w:rsidR="00F17AFA" w:rsidRPr="003242A2">
        <w:rPr>
          <w:rFonts w:ascii="Tahoma" w:hAnsi="Tahoma" w:cs="Tahoma"/>
          <w:sz w:val="20"/>
          <w:szCs w:val="20"/>
          <w:lang w:val="pl-PL"/>
        </w:rPr>
        <w:t>–</w:t>
      </w:r>
      <w:r w:rsidR="00F17AFA" w:rsidRPr="003242A2">
        <w:rPr>
          <w:lang w:val="pl-PL"/>
        </w:rPr>
        <w:t xml:space="preserve"> </w:t>
      </w:r>
      <w:r w:rsidR="00F17AFA" w:rsidRPr="003242A2">
        <w:rPr>
          <w:rFonts w:ascii="Tahoma" w:hAnsi="Tahoma" w:cs="Tahoma"/>
          <w:sz w:val="20"/>
          <w:szCs w:val="20"/>
          <w:lang w:val="pl-PL"/>
        </w:rPr>
        <w:t xml:space="preserve">mówi </w:t>
      </w:r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 xml:space="preserve">Monika </w:t>
      </w:r>
      <w:proofErr w:type="spellStart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>Hryniszyn</w:t>
      </w:r>
      <w:proofErr w:type="spellEnd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>,</w:t>
      </w:r>
      <w:r w:rsidR="003242A2" w:rsidRPr="003242A2">
        <w:rPr>
          <w:lang w:val="pl-PL"/>
        </w:rPr>
        <w:t xml:space="preserve"> </w:t>
      </w:r>
      <w:proofErr w:type="spellStart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>Regional</w:t>
      </w:r>
      <w:proofErr w:type="spellEnd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 xml:space="preserve"> HR Leader </w:t>
      </w:r>
      <w:proofErr w:type="spellStart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>Northern</w:t>
      </w:r>
      <w:proofErr w:type="spellEnd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 xml:space="preserve"> Europe w </w:t>
      </w:r>
      <w:proofErr w:type="spellStart"/>
      <w:r w:rsidR="003242A2" w:rsidRPr="003242A2">
        <w:rPr>
          <w:rFonts w:ascii="Tahoma" w:eastAsia="Arial" w:hAnsi="Tahoma" w:cs="Tahoma"/>
          <w:b/>
          <w:sz w:val="20"/>
          <w:szCs w:val="20"/>
          <w:lang w:val="pl-PL"/>
        </w:rPr>
        <w:t>Randstad</w:t>
      </w:r>
      <w:proofErr w:type="spellEnd"/>
      <w:r w:rsidR="00F17AFA" w:rsidRPr="003242A2">
        <w:rPr>
          <w:rFonts w:ascii="Tahoma" w:hAnsi="Tahoma" w:cs="Tahoma"/>
          <w:sz w:val="20"/>
          <w:szCs w:val="20"/>
          <w:lang w:val="pl-PL"/>
        </w:rPr>
        <w:t>.</w:t>
      </w:r>
    </w:p>
    <w:p w14:paraId="53807E8E" w14:textId="613E0C57" w:rsidR="00A955C1" w:rsidRPr="00A955C1" w:rsidRDefault="00A955C1">
      <w:pPr>
        <w:widowControl w:val="0"/>
        <w:spacing w:before="240" w:line="276" w:lineRule="auto"/>
        <w:rPr>
          <w:rFonts w:ascii="Tahoma" w:eastAsia="Arial" w:hAnsi="Tahoma" w:cs="Tahoma"/>
          <w:bCs/>
          <w:sz w:val="20"/>
          <w:szCs w:val="20"/>
          <w:lang w:val="pl-PL"/>
        </w:rPr>
      </w:pPr>
      <w:r w:rsidRPr="00A955C1">
        <w:rPr>
          <w:rFonts w:ascii="Tahoma" w:eastAsia="Arial" w:hAnsi="Tahoma" w:cs="Tahoma"/>
          <w:i/>
          <w:sz w:val="20"/>
          <w:szCs w:val="20"/>
          <w:lang w:val="pl-PL"/>
        </w:rPr>
        <w:t xml:space="preserve">– </w:t>
      </w:r>
      <w:r w:rsidRPr="00A955C1">
        <w:rPr>
          <w:rFonts w:ascii="Tahoma" w:eastAsia="Arial" w:hAnsi="Tahoma" w:cs="Tahoma"/>
          <w:bCs/>
          <w:i/>
          <w:sz w:val="20"/>
          <w:szCs w:val="20"/>
          <w:lang w:val="pl-PL"/>
        </w:rPr>
        <w:t>Wpływ na mniejszą presję płacową ma również mniejszy wzrost minimalnej płacy w tym roku (10% r/r) w porównaniu do poprzedniego roku (ok. 21,5% r/r), jak i o</w:t>
      </w:r>
      <w:r>
        <w:rPr>
          <w:rFonts w:ascii="Tahoma" w:eastAsia="Arial" w:hAnsi="Tahoma" w:cs="Tahoma"/>
          <w:bCs/>
          <w:i/>
          <w:sz w:val="20"/>
          <w:szCs w:val="20"/>
          <w:lang w:val="pl-PL"/>
        </w:rPr>
        <w:t xml:space="preserve">gólna sytuacja na rynku pracy. </w:t>
      </w:r>
      <w:r w:rsidRPr="00A955C1">
        <w:rPr>
          <w:rFonts w:ascii="Tahoma" w:eastAsia="Arial" w:hAnsi="Tahoma" w:cs="Tahoma"/>
          <w:bCs/>
          <w:i/>
          <w:sz w:val="20"/>
          <w:szCs w:val="20"/>
          <w:lang w:val="pl-PL"/>
        </w:rPr>
        <w:t>Ze względu na szybki wzrost płacy minimalnej w ostatnich latach obejmuje ona coraz większą grupę pracowników, a tym samym jej wzrost ma zasadnicze znaczenie dla całego rynku. Kolejne elementy badania dotyczące przyczyn rotacji czy szans na znalezienie nowej pracy potwierdzają, iż sytuacja na rynku jest stabilna, a</w:t>
      </w:r>
      <w:r w:rsidR="00E50324">
        <w:rPr>
          <w:rFonts w:ascii="Tahoma" w:eastAsia="Arial" w:hAnsi="Tahoma" w:cs="Tahoma"/>
          <w:bCs/>
          <w:i/>
          <w:sz w:val="20"/>
          <w:szCs w:val="20"/>
          <w:lang w:val="pl-PL"/>
        </w:rPr>
        <w:t>le zarówno pracownicy jak i pra</w:t>
      </w:r>
      <w:r w:rsidRPr="00A955C1">
        <w:rPr>
          <w:rFonts w:ascii="Tahoma" w:eastAsia="Arial" w:hAnsi="Tahoma" w:cs="Tahoma"/>
          <w:bCs/>
          <w:i/>
          <w:sz w:val="20"/>
          <w:szCs w:val="20"/>
          <w:lang w:val="pl-PL"/>
        </w:rPr>
        <w:t>codawcy wykazują wciąż ostrożność w podejmowaniu decyzji. Wpływa na to słabszą kondycja firm w niektórych sektorach i tutaj warto przyjrzeć się wynikom badań w przypadku sektora przedsiębiorstw, transportu i logistyki czy budownictwa</w:t>
      </w:r>
      <w:r w:rsidRPr="00A955C1">
        <w:rPr>
          <w:rFonts w:ascii="Tahoma" w:eastAsia="Arial" w:hAnsi="Tahoma" w:cs="Tahoma"/>
          <w:bCs/>
          <w:sz w:val="20"/>
          <w:szCs w:val="20"/>
          <w:lang w:val="pl-PL"/>
        </w:rPr>
        <w:t xml:space="preserve"> – </w:t>
      </w:r>
      <w:r w:rsidR="00E50324">
        <w:rPr>
          <w:rFonts w:ascii="Tahoma" w:eastAsia="Arial" w:hAnsi="Tahoma" w:cs="Tahoma"/>
          <w:bCs/>
          <w:sz w:val="20"/>
          <w:szCs w:val="20"/>
          <w:lang w:val="pl-PL"/>
        </w:rPr>
        <w:t xml:space="preserve">podkreśla </w:t>
      </w:r>
      <w:r w:rsidRPr="00E50324">
        <w:rPr>
          <w:rFonts w:ascii="Tahoma" w:eastAsia="Arial" w:hAnsi="Tahoma" w:cs="Tahoma"/>
          <w:b/>
          <w:bCs/>
          <w:sz w:val="20"/>
          <w:szCs w:val="20"/>
          <w:lang w:val="pl-PL"/>
        </w:rPr>
        <w:t>Robert Lisicki</w:t>
      </w:r>
      <w:r w:rsidRPr="00A955C1">
        <w:rPr>
          <w:rFonts w:ascii="Tahoma" w:eastAsia="Arial" w:hAnsi="Tahoma" w:cs="Tahoma"/>
          <w:bCs/>
          <w:sz w:val="20"/>
          <w:szCs w:val="20"/>
          <w:lang w:val="pl-PL"/>
        </w:rPr>
        <w:t xml:space="preserve">, dyrektor departamentu pracy Konfederacji Lewiatan.  </w:t>
      </w:r>
    </w:p>
    <w:p w14:paraId="4FAB8BCE" w14:textId="77777777" w:rsidR="005C0B78" w:rsidRDefault="005C0B78" w:rsidP="00D72017">
      <w:pPr>
        <w:pStyle w:val="Tre"/>
        <w:spacing w:line="276" w:lineRule="auto"/>
        <w:rPr>
          <w:rFonts w:ascii="Tahoma" w:eastAsia="Arial" w:hAnsi="Tahoma" w:cs="Tahoma"/>
          <w:b/>
          <w:bCs/>
          <w:color w:val="auto"/>
          <w:sz w:val="20"/>
          <w:szCs w:val="2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23ECA1B6" w14:textId="27FA7D74" w:rsidR="00463852" w:rsidRPr="00F90D20" w:rsidRDefault="00180B5F" w:rsidP="00D72017">
      <w:pPr>
        <w:pStyle w:val="Tre"/>
        <w:spacing w:line="276" w:lineRule="auto"/>
        <w:rPr>
          <w:rFonts w:ascii="Tahoma" w:eastAsia="Tahoma" w:hAnsi="Tahoma" w:cs="Tahoma"/>
          <w:b/>
          <w:color w:val="0070C0"/>
          <w:sz w:val="20"/>
          <w:szCs w:val="20"/>
          <w:lang w:val="pl-PL"/>
        </w:rPr>
      </w:pPr>
      <w:r>
        <w:rPr>
          <w:rFonts w:ascii="Tahoma" w:eastAsia="Tahoma" w:hAnsi="Tahoma" w:cs="Tahoma"/>
          <w:b/>
          <w:color w:val="0070C0"/>
          <w:sz w:val="20"/>
          <w:szCs w:val="20"/>
          <w:lang w:val="pl-PL"/>
        </w:rPr>
        <w:t>Ro</w:t>
      </w:r>
      <w:r w:rsidR="00C410C3">
        <w:rPr>
          <w:rFonts w:ascii="Tahoma" w:eastAsia="Tahoma" w:hAnsi="Tahoma" w:cs="Tahoma"/>
          <w:b/>
          <w:color w:val="0070C0"/>
          <w:sz w:val="20"/>
          <w:szCs w:val="20"/>
          <w:lang w:val="pl-PL"/>
        </w:rPr>
        <w:t>śnie rotacja pracowników, wynagrodzenie nie jest najważniejszym czynnikiem</w:t>
      </w:r>
    </w:p>
    <w:p w14:paraId="396EB511" w14:textId="77777777" w:rsidR="0063370F" w:rsidRPr="00797C9E" w:rsidRDefault="0063370F" w:rsidP="00D72017">
      <w:pPr>
        <w:spacing w:line="276" w:lineRule="auto"/>
        <w:rPr>
          <w:lang w:val="pl-PL"/>
        </w:rPr>
      </w:pPr>
    </w:p>
    <w:p w14:paraId="62DC7A57" w14:textId="795C0FEC" w:rsidR="0063370F" w:rsidRPr="00797C9E" w:rsidRDefault="0063370F" w:rsidP="00D72017">
      <w:pPr>
        <w:spacing w:line="276" w:lineRule="auto"/>
        <w:rPr>
          <w:rFonts w:ascii="Tahoma" w:eastAsia="Arial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 xml:space="preserve">W tej edycji badania odnotowane zostały zmiany dotyczące rotacji pracowników. Choć przez większą część roku był on relatywnie niski, to </w:t>
      </w:r>
      <w:r w:rsidR="00240296">
        <w:rPr>
          <w:rFonts w:ascii="Tahoma" w:hAnsi="Tahoma" w:cs="Tahoma"/>
          <w:sz w:val="20"/>
          <w:szCs w:val="20"/>
          <w:lang w:val="pl-PL"/>
        </w:rPr>
        <w:t xml:space="preserve">rosnąca atrakcyjność dostępnych </w:t>
      </w:r>
      <w:r w:rsidRPr="00797C9E">
        <w:rPr>
          <w:rFonts w:ascii="Tahoma" w:hAnsi="Tahoma" w:cs="Tahoma"/>
          <w:sz w:val="20"/>
          <w:szCs w:val="20"/>
          <w:lang w:val="pl-PL"/>
        </w:rPr>
        <w:t>ofert pracy w ostatnim kwartale 2024 roku oraz sezonowe możliwości zatrudnienia sprawiły, że z końcem roku pracodawcy mogli odczuwać wzmożony odpływ pracowników. Wpływ na to mają m.in. możliwości rozwoju wewnątrz firmy</w:t>
      </w:r>
      <w:r w:rsidR="00240296">
        <w:rPr>
          <w:rFonts w:ascii="Tahoma" w:hAnsi="Tahoma" w:cs="Tahoma"/>
          <w:sz w:val="20"/>
          <w:szCs w:val="20"/>
          <w:lang w:val="pl-PL"/>
        </w:rPr>
        <w:t xml:space="preserve"> – 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im mniejsze szanse na awans, tym większa skala rotacji pracowników. W ciągu ostatnich sześciu miesięcy 20 proc. pracowników zmieniło pracodawcę, a 17 proc. stanowisko w firmie. 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 xml:space="preserve">Na zmianę pracodawcy częściej decydują się kobiety (23 proc.), u mężczyzn ten odsetek wynosi 17 proc. Firmę zmieniają </w:t>
      </w:r>
      <w:r w:rsidR="00240296">
        <w:rPr>
          <w:rFonts w:ascii="Tahoma" w:eastAsia="Arial" w:hAnsi="Tahoma" w:cs="Tahoma"/>
          <w:sz w:val="20"/>
          <w:szCs w:val="20"/>
          <w:lang w:val="pl-PL"/>
        </w:rPr>
        <w:t xml:space="preserve">też 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>najczęściej osoby z umową o pracę na czas nieokreślony (43 proc.), w miastach powyżej 200 tys. mieszkańców (25 proc.), najmłodsi pracownicy (30 proc.) oraz osoby z wykształceniem podstawowym (25 proc.).</w:t>
      </w:r>
    </w:p>
    <w:p w14:paraId="2A3C6E0E" w14:textId="77777777" w:rsidR="0063370F" w:rsidRPr="00797C9E" w:rsidRDefault="0063370F" w:rsidP="00D72017">
      <w:pPr>
        <w:spacing w:line="276" w:lineRule="auto"/>
        <w:rPr>
          <w:rFonts w:ascii="Tahoma" w:eastAsia="Arial" w:hAnsi="Tahoma" w:cs="Tahoma"/>
          <w:sz w:val="20"/>
          <w:szCs w:val="20"/>
          <w:lang w:val="pl-PL"/>
        </w:rPr>
      </w:pPr>
    </w:p>
    <w:p w14:paraId="6E4FF554" w14:textId="35E80D38" w:rsidR="00EE68C6" w:rsidRPr="00797C9E" w:rsidRDefault="0063370F" w:rsidP="00D72017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 xml:space="preserve">Po raz pierwszy w historii badania wyższe wynagrodzenie u nowego pracodawcy jest </w:t>
      </w:r>
      <w:r w:rsidR="00240296">
        <w:rPr>
          <w:rFonts w:ascii="Tahoma" w:hAnsi="Tahoma" w:cs="Tahoma"/>
          <w:sz w:val="20"/>
          <w:szCs w:val="20"/>
          <w:lang w:val="pl-PL"/>
        </w:rPr>
        <w:t>wyraźnie rzadziej wskazywane jako przyczyna</w:t>
      </w:r>
      <w:r w:rsidRPr="00797C9E">
        <w:rPr>
          <w:rFonts w:ascii="Tahoma" w:hAnsi="Tahoma" w:cs="Tahoma"/>
          <w:sz w:val="20"/>
          <w:szCs w:val="20"/>
          <w:lang w:val="pl-PL"/>
        </w:rPr>
        <w:t>, któr</w:t>
      </w:r>
      <w:r w:rsidR="00240296">
        <w:rPr>
          <w:rFonts w:ascii="Tahoma" w:hAnsi="Tahoma" w:cs="Tahoma"/>
          <w:sz w:val="20"/>
          <w:szCs w:val="20"/>
          <w:lang w:val="pl-PL"/>
        </w:rPr>
        <w:t>a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skłania Polaków do zmiany pracy. Tak wskazało 33 proc. badanych, ten czynnik zajął dopiero czwarte miejsce. Na pierwszym – 42 proc. wskazań – znalazło się natomiast niezadowolenie z poprzedniego pracodawcy, na kolejnych chęć rozwoju zawodowego (38 proc.) i korzystniejsza forma zatrudnienia u nowego pracodawcy (34 proc.).</w:t>
      </w:r>
    </w:p>
    <w:p w14:paraId="67D676EC" w14:textId="06866D65" w:rsidR="00EE68C6" w:rsidRDefault="00DD3BDD" w:rsidP="00D72017">
      <w:pPr>
        <w:widowControl w:val="0"/>
        <w:spacing w:before="240" w:line="276" w:lineRule="auto"/>
        <w:rPr>
          <w:rFonts w:ascii="Tahoma" w:eastAsia="Arial" w:hAnsi="Tahoma" w:cs="Tahoma"/>
          <w:sz w:val="20"/>
          <w:szCs w:val="20"/>
          <w:lang w:val="pl-PL"/>
        </w:rPr>
      </w:pPr>
      <w:r w:rsidRPr="00853636">
        <w:rPr>
          <w:rFonts w:ascii="Tahoma" w:eastAsia="Arial" w:hAnsi="Tahoma" w:cs="Tahoma"/>
          <w:i/>
          <w:iCs/>
          <w:sz w:val="20"/>
          <w:szCs w:val="20"/>
          <w:lang w:val="pl-PL"/>
        </w:rPr>
        <w:t xml:space="preserve">– </w:t>
      </w:r>
      <w:r w:rsidR="0063370F" w:rsidRPr="00797C9E">
        <w:rPr>
          <w:rFonts w:ascii="Tahoma" w:eastAsia="Arial" w:hAnsi="Tahoma" w:cs="Tahoma"/>
          <w:i/>
          <w:sz w:val="20"/>
          <w:szCs w:val="20"/>
          <w:lang w:val="pl-PL"/>
        </w:rPr>
        <w:t xml:space="preserve">To poważny sygnał ostrzegawczy dla pracodawców w Polsce. Wyniki badania pokazują, że coraz większe znaczenie dla pracowników ma nie tylko wysokość wynagrodzenia, ale także warunki pozapłacowe. Liczą się atmosfera, dobra reputacja pracodawcy, </w:t>
      </w:r>
      <w:r w:rsidR="00E977BB">
        <w:rPr>
          <w:rFonts w:ascii="Tahoma" w:eastAsia="Arial" w:hAnsi="Tahoma" w:cs="Tahoma"/>
          <w:i/>
          <w:sz w:val="20"/>
          <w:szCs w:val="20"/>
          <w:lang w:val="pl-PL"/>
        </w:rPr>
        <w:t xml:space="preserve">wyraźnie </w:t>
      </w:r>
      <w:r w:rsidR="0063370F" w:rsidRPr="00797C9E">
        <w:rPr>
          <w:rFonts w:ascii="Tahoma" w:eastAsia="Arial" w:hAnsi="Tahoma" w:cs="Tahoma"/>
          <w:i/>
          <w:sz w:val="20"/>
          <w:szCs w:val="20"/>
          <w:lang w:val="pl-PL"/>
        </w:rPr>
        <w:t xml:space="preserve">rośnie też rola rozwoju zawodowego. Polscy pracownicy chcą podnosić kwalifikacje i jeśli pracodawca im tego nie zapewni, musi liczyć się z odejściem części kadry. </w:t>
      </w:r>
      <w:r w:rsidR="00E977BB">
        <w:rPr>
          <w:rFonts w:ascii="Tahoma" w:eastAsia="Arial" w:hAnsi="Tahoma" w:cs="Tahoma"/>
          <w:i/>
          <w:sz w:val="20"/>
          <w:szCs w:val="20"/>
          <w:lang w:val="pl-PL"/>
        </w:rPr>
        <w:t xml:space="preserve">Jest to efektem dostrzeganego przez kadry dynamicznego rozwoju technologii, powodowanych przez to przemian w rolach  zawodowych i zestawie poszukiwanych przez pracodawców kompetencji. Ta otwartość pracowników na rozwój to też dobra wiadomość dla firm – łatwiej będzie przekonać pracowników </w:t>
      </w:r>
      <w:r w:rsidR="00E977BB">
        <w:rPr>
          <w:rFonts w:ascii="Tahoma" w:eastAsia="Arial" w:hAnsi="Tahoma" w:cs="Tahoma"/>
          <w:i/>
          <w:sz w:val="20"/>
          <w:szCs w:val="20"/>
          <w:lang w:val="pl-PL"/>
        </w:rPr>
        <w:lastRenderedPageBreak/>
        <w:t>do zdobywania umiejętności przyszłości ważnych z punktu widzenia rozwoju biznesu</w:t>
      </w:r>
      <w:r w:rsidR="0063370F" w:rsidRPr="00797C9E">
        <w:rPr>
          <w:rFonts w:ascii="Tahoma" w:eastAsia="Arial" w:hAnsi="Tahoma" w:cs="Tahoma"/>
          <w:sz w:val="20"/>
          <w:szCs w:val="20"/>
          <w:lang w:val="pl-PL"/>
        </w:rPr>
        <w:t xml:space="preserve"> – mówi </w:t>
      </w:r>
      <w:r w:rsidR="00E977BB">
        <w:rPr>
          <w:rFonts w:ascii="Tahoma" w:eastAsia="Arial" w:hAnsi="Tahoma" w:cs="Tahoma"/>
          <w:b/>
          <w:sz w:val="20"/>
          <w:szCs w:val="20"/>
          <w:lang w:val="pl-PL"/>
        </w:rPr>
        <w:t xml:space="preserve">Monika </w:t>
      </w:r>
      <w:proofErr w:type="spellStart"/>
      <w:r w:rsidR="00E977BB">
        <w:rPr>
          <w:rFonts w:ascii="Tahoma" w:eastAsia="Arial" w:hAnsi="Tahoma" w:cs="Tahoma"/>
          <w:b/>
          <w:sz w:val="20"/>
          <w:szCs w:val="20"/>
          <w:lang w:val="pl-PL"/>
        </w:rPr>
        <w:t>Hryniszyn</w:t>
      </w:r>
      <w:proofErr w:type="spellEnd"/>
      <w:r w:rsidR="0063370F" w:rsidRPr="00797C9E">
        <w:rPr>
          <w:rFonts w:ascii="Tahoma" w:eastAsia="Arial" w:hAnsi="Tahoma" w:cs="Tahoma"/>
          <w:b/>
          <w:sz w:val="20"/>
          <w:szCs w:val="20"/>
          <w:lang w:val="pl-PL"/>
        </w:rPr>
        <w:t>,</w:t>
      </w:r>
      <w:r w:rsidR="00E977BB" w:rsidRPr="00360301">
        <w:rPr>
          <w:lang w:val="pl-PL"/>
        </w:rPr>
        <w:t xml:space="preserve"> </w:t>
      </w:r>
      <w:proofErr w:type="spellStart"/>
      <w:r w:rsidR="00E977BB" w:rsidRPr="00E977BB">
        <w:rPr>
          <w:rFonts w:ascii="Tahoma" w:eastAsia="Arial" w:hAnsi="Tahoma" w:cs="Tahoma"/>
          <w:b/>
          <w:sz w:val="20"/>
          <w:szCs w:val="20"/>
          <w:lang w:val="pl-PL"/>
        </w:rPr>
        <w:t>Regional</w:t>
      </w:r>
      <w:proofErr w:type="spellEnd"/>
      <w:r w:rsidR="00E977BB" w:rsidRPr="00E977BB">
        <w:rPr>
          <w:rFonts w:ascii="Tahoma" w:eastAsia="Arial" w:hAnsi="Tahoma" w:cs="Tahoma"/>
          <w:b/>
          <w:sz w:val="20"/>
          <w:szCs w:val="20"/>
          <w:lang w:val="pl-PL"/>
        </w:rPr>
        <w:t xml:space="preserve"> HR Leader </w:t>
      </w:r>
      <w:proofErr w:type="spellStart"/>
      <w:r w:rsidR="00E977BB" w:rsidRPr="00E977BB">
        <w:rPr>
          <w:rFonts w:ascii="Tahoma" w:eastAsia="Arial" w:hAnsi="Tahoma" w:cs="Tahoma"/>
          <w:b/>
          <w:sz w:val="20"/>
          <w:szCs w:val="20"/>
          <w:lang w:val="pl-PL"/>
        </w:rPr>
        <w:t>Northern</w:t>
      </w:r>
      <w:proofErr w:type="spellEnd"/>
      <w:r w:rsidR="00E977BB" w:rsidRPr="00E977BB">
        <w:rPr>
          <w:rFonts w:ascii="Tahoma" w:eastAsia="Arial" w:hAnsi="Tahoma" w:cs="Tahoma"/>
          <w:b/>
          <w:sz w:val="20"/>
          <w:szCs w:val="20"/>
          <w:lang w:val="pl-PL"/>
        </w:rPr>
        <w:t xml:space="preserve"> Europe w</w:t>
      </w:r>
      <w:r w:rsidR="0063370F" w:rsidRPr="00797C9E">
        <w:rPr>
          <w:rFonts w:ascii="Tahoma" w:eastAsia="Arial" w:hAnsi="Tahoma" w:cs="Tahoma"/>
          <w:b/>
          <w:sz w:val="20"/>
          <w:szCs w:val="20"/>
          <w:lang w:val="pl-PL"/>
        </w:rPr>
        <w:t xml:space="preserve"> </w:t>
      </w:r>
      <w:proofErr w:type="spellStart"/>
      <w:r w:rsidR="0063370F" w:rsidRPr="00797C9E">
        <w:rPr>
          <w:rFonts w:ascii="Tahoma" w:eastAsia="Arial" w:hAnsi="Tahoma" w:cs="Tahoma"/>
          <w:b/>
          <w:sz w:val="20"/>
          <w:szCs w:val="20"/>
          <w:lang w:val="pl-PL"/>
        </w:rPr>
        <w:t>Randstad</w:t>
      </w:r>
      <w:proofErr w:type="spellEnd"/>
      <w:r w:rsidR="0063370F" w:rsidRPr="00797C9E">
        <w:rPr>
          <w:rFonts w:ascii="Tahoma" w:eastAsia="Arial" w:hAnsi="Tahoma" w:cs="Tahoma"/>
          <w:sz w:val="20"/>
          <w:szCs w:val="20"/>
          <w:lang w:val="pl-PL"/>
        </w:rPr>
        <w:t>.</w:t>
      </w:r>
    </w:p>
    <w:p w14:paraId="1C3C60B0" w14:textId="6B246DAA" w:rsidR="002C0215" w:rsidRDefault="002C0215" w:rsidP="00D72017">
      <w:pPr>
        <w:widowControl w:val="0"/>
        <w:spacing w:before="240" w:line="276" w:lineRule="auto"/>
        <w:rPr>
          <w:rFonts w:ascii="Tahoma" w:eastAsia="Arial" w:hAnsi="Tahoma" w:cs="Tahoma"/>
          <w:iCs/>
          <w:sz w:val="20"/>
          <w:szCs w:val="20"/>
          <w:lang w:val="pl-PL"/>
        </w:rPr>
      </w:pPr>
      <w:r>
        <w:rPr>
          <w:rFonts w:ascii="Tahoma" w:eastAsia="Arial" w:hAnsi="Tahoma" w:cs="Tahoma"/>
          <w:iCs/>
          <w:sz w:val="20"/>
          <w:szCs w:val="20"/>
          <w:lang w:val="pl-PL"/>
        </w:rPr>
        <w:t>Wciąż dość niska jest liczba pracowników, którzy nie planują żadnych zmian zawodowych w najbliższym czasie (43%). 8% badanych już podjęło decyzję o swojej przyszłości i aktywnie rozgląda się za nową pracą, a 49% nie szuka aktywnie zatrudnienia, ale rozgląda się za ofertami.</w:t>
      </w:r>
    </w:p>
    <w:p w14:paraId="2A827DE4" w14:textId="4E4D56F3" w:rsidR="002C0215" w:rsidRPr="00360301" w:rsidRDefault="00E977BB" w:rsidP="00D72017">
      <w:pPr>
        <w:widowControl w:val="0"/>
        <w:spacing w:before="240" w:line="276" w:lineRule="auto"/>
        <w:rPr>
          <w:rFonts w:ascii="Tahoma" w:eastAsia="Arial" w:hAnsi="Tahoma" w:cs="Tahoma"/>
          <w:iCs/>
          <w:sz w:val="20"/>
          <w:szCs w:val="20"/>
          <w:lang w:val="pl-PL"/>
        </w:rPr>
      </w:pPr>
      <w:r>
        <w:rPr>
          <w:rFonts w:ascii="Tahoma" w:eastAsia="Arial" w:hAnsi="Tahoma" w:cs="Tahoma"/>
          <w:iCs/>
          <w:sz w:val="20"/>
          <w:szCs w:val="20"/>
          <w:lang w:val="pl-PL"/>
        </w:rPr>
        <w:t>Decyzję o zmianie zatrudnienia najczęściej podjęli już kierowcy (22%) oraz sprzedawcy i kasjerzy (17%), a także pracownicy handlu, budownictwa oraz transportu i logistyki (po 10%). Częściej za nową pracą rozglądają się, choć nie podjęli jeszcze decyzji, specjaliści (57%), mistrzowie i brygadziści (57%) oraz pracownicy sektorów finansów i ubezpieczeń (55%), telekomunikacji i IT (55%) oraz hotelarstwa i gastronomii (55%).</w:t>
      </w:r>
    </w:p>
    <w:p w14:paraId="3824EFC8" w14:textId="1C08C987" w:rsidR="00610B7D" w:rsidRDefault="00F40DA2" w:rsidP="00D72017">
      <w:pPr>
        <w:widowControl w:val="0"/>
        <w:spacing w:before="240" w:line="276" w:lineRule="auto"/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</w:pPr>
      <w:r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 xml:space="preserve">Nie boimy się utraty pracy, ale </w:t>
      </w:r>
      <w:r w:rsidR="005C0B78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>szukamy jej dłużej</w:t>
      </w:r>
      <w:r w:rsidR="00177D80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 xml:space="preserve"> </w:t>
      </w:r>
    </w:p>
    <w:p w14:paraId="5F9497D7" w14:textId="60CB7108" w:rsidR="00A87157" w:rsidRPr="00797C9E" w:rsidRDefault="00A87157" w:rsidP="00D72017">
      <w:pPr>
        <w:widowControl w:val="0"/>
        <w:spacing w:before="240" w:line="276" w:lineRule="auto"/>
        <w:rPr>
          <w:rFonts w:ascii="Tahoma" w:eastAsia="Arial" w:hAnsi="Tahoma" w:cs="Tahoma"/>
          <w:sz w:val="20"/>
          <w:szCs w:val="20"/>
          <w:lang w:val="pl-PL"/>
        </w:rPr>
      </w:pPr>
      <w:r w:rsidRPr="00797C9E">
        <w:rPr>
          <w:rFonts w:ascii="Tahoma" w:eastAsia="Arial" w:hAnsi="Tahoma" w:cs="Tahoma"/>
          <w:color w:val="000000" w:themeColor="text1"/>
          <w:sz w:val="20"/>
          <w:szCs w:val="20"/>
          <w:lang w:val="pl-PL"/>
        </w:rPr>
        <w:t xml:space="preserve">Ocena 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>ryzyka utraty zatrudnienia pozostaje na niskim poziomie: duże ryzyko odczuwa tylko 8 proc. badanych, nieznacznie natomiast wzrosła liczba osób, których obawy są umiarkowane (21 proc., wzrost o 1 p proc. proc.). Utraty zatrudnienia najczęściej boją się osoby, które pracują na podstawie umowy zlecenia lub o dzieło (12 proc. wskazań), zatrudnione na czas nieokreślony (11 proc.), z</w:t>
      </w:r>
      <w:r w:rsidR="005C06ED" w:rsidRPr="00797C9E">
        <w:rPr>
          <w:rFonts w:ascii="Tahoma" w:eastAsia="Arial" w:hAnsi="Tahoma" w:cs="Tahoma"/>
          <w:sz w:val="20"/>
          <w:szCs w:val="20"/>
          <w:lang w:val="pl-PL"/>
        </w:rPr>
        <w:t>e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 xml:space="preserve"> wsi w aglomeracjach (12 proc.), miast od 50 do 200 tys. mieszkańców (10 proc.), z wykształceniem podstawowym (10 proc.)</w:t>
      </w:r>
    </w:p>
    <w:p w14:paraId="5855F6D8" w14:textId="610394D6" w:rsidR="0016511E" w:rsidRDefault="00A87157" w:rsidP="00D72017">
      <w:pPr>
        <w:widowControl w:val="0"/>
        <w:spacing w:before="240" w:line="276" w:lineRule="auto"/>
        <w:rPr>
          <w:rFonts w:ascii="Tahoma" w:eastAsia="Arial" w:hAnsi="Tahoma" w:cs="Tahoma"/>
          <w:sz w:val="20"/>
          <w:szCs w:val="20"/>
          <w:lang w:val="pl-PL"/>
        </w:rPr>
      </w:pPr>
      <w:r w:rsidRPr="00797C9E">
        <w:rPr>
          <w:rFonts w:ascii="Tahoma" w:eastAsia="Arial" w:hAnsi="Tahoma" w:cs="Tahoma"/>
          <w:sz w:val="20"/>
          <w:szCs w:val="20"/>
          <w:lang w:val="pl-PL"/>
        </w:rPr>
        <w:t>Takie obawy maj</w:t>
      </w:r>
      <w:r w:rsidR="00E76F55">
        <w:rPr>
          <w:rFonts w:ascii="Tahoma" w:eastAsia="Arial" w:hAnsi="Tahoma" w:cs="Tahoma"/>
          <w:sz w:val="20"/>
          <w:szCs w:val="20"/>
          <w:lang w:val="pl-PL"/>
        </w:rPr>
        <w:t>ą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 xml:space="preserve"> najczęściej pracownicy z top managementu (16 proc.), inżynier</w:t>
      </w:r>
      <w:r w:rsidR="005C06ED" w:rsidRPr="00797C9E">
        <w:rPr>
          <w:rFonts w:ascii="Tahoma" w:eastAsia="Arial" w:hAnsi="Tahoma" w:cs="Tahoma"/>
          <w:sz w:val="20"/>
          <w:szCs w:val="20"/>
          <w:lang w:val="pl-PL"/>
        </w:rPr>
        <w:t>owie</w:t>
      </w:r>
      <w:r w:rsidRPr="00797C9E">
        <w:rPr>
          <w:rFonts w:ascii="Tahoma" w:eastAsia="Arial" w:hAnsi="Tahoma" w:cs="Tahoma"/>
          <w:sz w:val="20"/>
          <w:szCs w:val="20"/>
          <w:lang w:val="pl-PL"/>
        </w:rPr>
        <w:t xml:space="preserve"> (14 proc.), a także mistrzowie i brygadziści (13 proc.).</w:t>
      </w:r>
    </w:p>
    <w:p w14:paraId="74EB96FB" w14:textId="35D2014E" w:rsidR="0016511E" w:rsidRPr="0016511E" w:rsidRDefault="0016511E" w:rsidP="00D72017">
      <w:pPr>
        <w:widowControl w:val="0"/>
        <w:spacing w:before="240" w:line="276" w:lineRule="auto"/>
        <w:rPr>
          <w:rFonts w:ascii="Tahoma" w:eastAsia="Arial" w:hAnsi="Tahoma" w:cs="Tahoma"/>
          <w:b/>
          <w:bCs/>
          <w:sz w:val="20"/>
          <w:szCs w:val="20"/>
          <w:lang w:val="pl-PL"/>
        </w:rPr>
      </w:pPr>
      <w:r w:rsidRPr="00BC6DA8">
        <w:rPr>
          <w:rFonts w:ascii="Tahoma" w:eastAsia="Arial" w:hAnsi="Tahoma" w:cs="Tahoma"/>
          <w:i/>
          <w:iCs/>
          <w:sz w:val="20"/>
          <w:szCs w:val="20"/>
          <w:lang w:val="pl-PL"/>
        </w:rPr>
        <w:t>– Do pewnego stopnia obawy pracowników są uzasadnione. W końcu już 13 miesięcy z rzędu maleje liczba etatów w firmach zatrudniających 10 osób lub więcej (licząc styczeń do stycznia poprzedniego roku, luty do lutego itd.). W 2024 roku do urzędów pracy spłynęły zgłoszenia pracodawców o zwolnieniach grupowych obejmujących 37,3 tys. pracowników, o 22</w:t>
      </w:r>
      <w:r>
        <w:rPr>
          <w:rFonts w:ascii="Tahoma" w:eastAsia="Arial" w:hAnsi="Tahoma" w:cs="Tahoma"/>
          <w:i/>
          <w:iCs/>
          <w:sz w:val="20"/>
          <w:szCs w:val="20"/>
          <w:lang w:val="pl-PL"/>
        </w:rPr>
        <w:t xml:space="preserve"> proc.</w:t>
      </w:r>
      <w:r w:rsidRPr="00BC6DA8">
        <w:rPr>
          <w:rFonts w:ascii="Tahoma" w:eastAsia="Arial" w:hAnsi="Tahoma" w:cs="Tahoma"/>
          <w:i/>
          <w:iCs/>
          <w:sz w:val="20"/>
          <w:szCs w:val="20"/>
          <w:lang w:val="pl-PL"/>
        </w:rPr>
        <w:t xml:space="preserve"> więcej niż w roku poprzednim, a </w:t>
      </w:r>
      <w:r w:rsidR="00F0219E" w:rsidRPr="00F0219E">
        <w:rPr>
          <w:rFonts w:ascii="Tahoma" w:eastAsia="Arial" w:hAnsi="Tahoma" w:cs="Tahoma"/>
          <w:i/>
          <w:iCs/>
          <w:sz w:val="20"/>
          <w:szCs w:val="20"/>
          <w:lang w:val="pl-PL"/>
        </w:rPr>
        <w:t>opinia publiczna śledzi to zjawisko z uwagą, pomimo tego, ż</w:t>
      </w:r>
      <w:r w:rsidR="00F0219E">
        <w:rPr>
          <w:rFonts w:ascii="Tahoma" w:eastAsia="Arial" w:hAnsi="Tahoma" w:cs="Tahoma"/>
          <w:i/>
          <w:iCs/>
          <w:sz w:val="20"/>
          <w:szCs w:val="20"/>
          <w:lang w:val="pl-PL"/>
        </w:rPr>
        <w:t>e jego skala jest wyolbrzymiana</w:t>
      </w:r>
      <w:r w:rsidRPr="00BC6DA8">
        <w:rPr>
          <w:rFonts w:ascii="Tahoma" w:eastAsia="Arial" w:hAnsi="Tahoma" w:cs="Tahoma"/>
          <w:i/>
          <w:iCs/>
          <w:sz w:val="20"/>
          <w:szCs w:val="20"/>
          <w:lang w:val="pl-PL"/>
        </w:rPr>
        <w:t>. Faktycznie jednak polski rynek pracy jest ciągle w niezłym położeniu, daleko mu do tego co obserwowaliśmy dekadę wcześniej. Stopa bezrobocia jest ciągle bardzo niska (w grudniu: 5,1</w:t>
      </w:r>
      <w:r>
        <w:rPr>
          <w:rFonts w:ascii="Tahoma" w:eastAsia="Arial" w:hAnsi="Tahoma" w:cs="Tahoma"/>
          <w:i/>
          <w:iCs/>
          <w:sz w:val="20"/>
          <w:szCs w:val="20"/>
          <w:lang w:val="pl-PL"/>
        </w:rPr>
        <w:t xml:space="preserve"> proc.</w:t>
      </w:r>
      <w:r w:rsidRPr="00BC6DA8">
        <w:rPr>
          <w:rFonts w:ascii="Tahoma" w:eastAsia="Arial" w:hAnsi="Tahoma" w:cs="Tahoma"/>
          <w:i/>
          <w:iCs/>
          <w:sz w:val="20"/>
          <w:szCs w:val="20"/>
          <w:lang w:val="pl-PL"/>
        </w:rPr>
        <w:t>), a prognozy gospodarcze sugerują, że wzmożenie kreacji nowych miejsc pracy zacznie być zauważalne w twardych danych już niebawem –</w:t>
      </w:r>
      <w:r w:rsidRPr="002C71BD">
        <w:rPr>
          <w:rFonts w:ascii="Tahoma" w:eastAsia="Arial" w:hAnsi="Tahoma" w:cs="Tahoma"/>
          <w:sz w:val="20"/>
          <w:szCs w:val="20"/>
          <w:lang w:val="pl-PL"/>
        </w:rPr>
        <w:t xml:space="preserve"> ocenia </w:t>
      </w:r>
      <w:r w:rsidRPr="002C71BD">
        <w:rPr>
          <w:rFonts w:ascii="Tahoma" w:eastAsia="Arial" w:hAnsi="Tahoma" w:cs="Tahoma"/>
          <w:b/>
          <w:bCs/>
          <w:sz w:val="20"/>
          <w:szCs w:val="20"/>
          <w:lang w:val="pl-PL"/>
        </w:rPr>
        <w:t xml:space="preserve">Łukasz Komuda, ekspert rynku pracy Fundacji Inicjatyw Społeczno-Ekonomicznych i współautor </w:t>
      </w:r>
      <w:proofErr w:type="spellStart"/>
      <w:r w:rsidRPr="002C71BD">
        <w:rPr>
          <w:rFonts w:ascii="Tahoma" w:eastAsia="Arial" w:hAnsi="Tahoma" w:cs="Tahoma"/>
          <w:b/>
          <w:bCs/>
          <w:sz w:val="20"/>
          <w:szCs w:val="20"/>
          <w:lang w:val="pl-PL"/>
        </w:rPr>
        <w:t>podcastu</w:t>
      </w:r>
      <w:proofErr w:type="spellEnd"/>
      <w:r w:rsidRPr="002C71BD">
        <w:rPr>
          <w:rFonts w:ascii="Tahoma" w:eastAsia="Arial" w:hAnsi="Tahoma" w:cs="Tahoma"/>
          <w:b/>
          <w:bCs/>
          <w:sz w:val="20"/>
          <w:szCs w:val="20"/>
          <w:lang w:val="pl-PL"/>
        </w:rPr>
        <w:t xml:space="preserve"> „Ekonomia i cała reszta”.</w:t>
      </w:r>
    </w:p>
    <w:p w14:paraId="1597766E" w14:textId="0E5CE173" w:rsidR="00A87157" w:rsidRPr="00797C9E" w:rsidRDefault="00A87157" w:rsidP="00D72017">
      <w:pPr>
        <w:widowControl w:val="0"/>
        <w:spacing w:before="240" w:line="276" w:lineRule="auto"/>
        <w:rPr>
          <w:rFonts w:ascii="Tahoma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 xml:space="preserve">Szanse znalezienia zatrudnienia w Polsce </w:t>
      </w:r>
      <w:r w:rsidR="002F43FF" w:rsidRPr="00797C9E">
        <w:rPr>
          <w:rFonts w:ascii="Tahoma" w:hAnsi="Tahoma" w:cs="Tahoma"/>
          <w:sz w:val="20"/>
          <w:szCs w:val="20"/>
          <w:lang w:val="pl-PL"/>
        </w:rPr>
        <w:t>są nadal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dobrze oceniane przez pracowników, ale trudniej </w:t>
      </w:r>
      <w:r w:rsidR="002F43FF" w:rsidRPr="00797C9E">
        <w:rPr>
          <w:rFonts w:ascii="Tahoma" w:hAnsi="Tahoma" w:cs="Tahoma"/>
          <w:sz w:val="20"/>
          <w:szCs w:val="20"/>
          <w:lang w:val="pl-PL"/>
        </w:rPr>
        <w:t xml:space="preserve">jest </w:t>
      </w:r>
      <w:r w:rsidRPr="00797C9E">
        <w:rPr>
          <w:rFonts w:ascii="Tahoma" w:hAnsi="Tahoma" w:cs="Tahoma"/>
          <w:sz w:val="20"/>
          <w:szCs w:val="20"/>
          <w:lang w:val="pl-PL"/>
        </w:rPr>
        <w:t>o pracę, która spełnia ich oczekiwania i odpowiada na potrzeby. O ile 34 proc. pracowników jest przekonanych, że zdecydowanie znajdzie jakąkolwiek pracę</w:t>
      </w:r>
      <w:r w:rsidR="00C27EAD">
        <w:rPr>
          <w:rFonts w:ascii="Tahoma" w:hAnsi="Tahoma" w:cs="Tahoma"/>
          <w:sz w:val="20"/>
          <w:szCs w:val="20"/>
          <w:lang w:val="pl-PL"/>
        </w:rPr>
        <w:t>,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a 50 proc. uważa, że raczej </w:t>
      </w:r>
      <w:r w:rsidR="002C0215">
        <w:rPr>
          <w:rFonts w:ascii="Tahoma" w:hAnsi="Tahoma" w:cs="Tahoma"/>
          <w:sz w:val="20"/>
          <w:szCs w:val="20"/>
          <w:lang w:val="pl-PL"/>
        </w:rPr>
        <w:t xml:space="preserve">ją 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znajdzie, to szanse na tak samo dobrą pracę lub lepszą </w:t>
      </w:r>
      <w:r w:rsidR="00E27618" w:rsidRPr="00797C9E">
        <w:rPr>
          <w:rFonts w:ascii="Tahoma" w:hAnsi="Tahoma" w:cs="Tahoma"/>
          <w:sz w:val="20"/>
          <w:szCs w:val="20"/>
          <w:lang w:val="pl-PL"/>
        </w:rPr>
        <w:t>niż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obecn</w:t>
      </w:r>
      <w:r w:rsidR="00E27618" w:rsidRPr="00797C9E">
        <w:rPr>
          <w:rFonts w:ascii="Tahoma" w:hAnsi="Tahoma" w:cs="Tahoma"/>
          <w:sz w:val="20"/>
          <w:szCs w:val="20"/>
          <w:lang w:val="pl-PL"/>
        </w:rPr>
        <w:t>a</w:t>
      </w:r>
      <w:r w:rsidR="002F43FF" w:rsidRPr="00797C9E">
        <w:rPr>
          <w:rFonts w:ascii="Tahoma" w:hAnsi="Tahoma" w:cs="Tahoma"/>
          <w:sz w:val="20"/>
          <w:szCs w:val="20"/>
          <w:lang w:val="pl-PL"/>
        </w:rPr>
        <w:t>,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są oceniane odpowiednio na 14 proc. oraz 45 proc.</w:t>
      </w:r>
    </w:p>
    <w:p w14:paraId="21E44019" w14:textId="17D59CDA" w:rsidR="00A87157" w:rsidRPr="00D72017" w:rsidRDefault="00A87157" w:rsidP="00D72017">
      <w:pPr>
        <w:widowControl w:val="0"/>
        <w:spacing w:before="240" w:line="276" w:lineRule="auto"/>
        <w:rPr>
          <w:rFonts w:ascii="Tahoma" w:eastAsia="Arial" w:hAnsi="Tahoma" w:cs="Tahoma"/>
          <w:sz w:val="20"/>
          <w:szCs w:val="20"/>
          <w:lang w:val="pl-PL"/>
        </w:rPr>
      </w:pPr>
      <w:r w:rsidRPr="00797C9E">
        <w:rPr>
          <w:rFonts w:ascii="Tahoma" w:hAnsi="Tahoma" w:cs="Tahoma"/>
          <w:sz w:val="20"/>
          <w:szCs w:val="20"/>
          <w:lang w:val="pl-PL"/>
        </w:rPr>
        <w:t>Pod tym względem badania są zbliżone do uzyskanych w okresie pandemii, któr</w:t>
      </w:r>
      <w:r w:rsidR="00B0099F">
        <w:rPr>
          <w:rFonts w:ascii="Tahoma" w:hAnsi="Tahoma" w:cs="Tahoma"/>
          <w:sz w:val="20"/>
          <w:szCs w:val="20"/>
          <w:lang w:val="pl-PL"/>
        </w:rPr>
        <w:t>a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zachwiał</w:t>
      </w:r>
      <w:r w:rsidR="00B0099F">
        <w:rPr>
          <w:rFonts w:ascii="Tahoma" w:hAnsi="Tahoma" w:cs="Tahoma"/>
          <w:sz w:val="20"/>
          <w:szCs w:val="20"/>
          <w:lang w:val="pl-PL"/>
        </w:rPr>
        <w:t>a</w:t>
      </w:r>
      <w:r w:rsidRPr="00797C9E">
        <w:rPr>
          <w:rFonts w:ascii="Tahoma" w:hAnsi="Tahoma" w:cs="Tahoma"/>
          <w:sz w:val="20"/>
          <w:szCs w:val="20"/>
          <w:lang w:val="pl-PL"/>
        </w:rPr>
        <w:t xml:space="preserve"> rynkiem pracy. Ten czynnik wpływać może na wydłużony czas poszukiwania zatrudnienia. Wynosi on obecnie 3,2 miesiąca (wzrósł z 3 miesięcy) i jest najdłuższy w historii badania. Dzieje się tak pomimo nieco większej dostępności ofert pracy, co może oznaczać, że to poszukujący zatrudnienia baczniej rozważają dostępne oferty i do skutku szukają takiej, która spełnia ich oczekiwania. Sugeruje to, że część z nich jest w komfortowej sytuacji, która nie zmusza ich do podjęcia jakiegokolwiek zatrudnienia.</w:t>
      </w:r>
    </w:p>
    <w:p w14:paraId="435528E7" w14:textId="77777777" w:rsidR="00A87157" w:rsidRDefault="00A87157" w:rsidP="00D72017">
      <w:pPr>
        <w:pStyle w:val="HeaderAddress"/>
        <w:spacing w:line="276" w:lineRule="auto"/>
        <w:rPr>
          <w:color w:val="0070C0"/>
          <w:sz w:val="18"/>
          <w:szCs w:val="18"/>
          <w:u w:color="0070C0"/>
          <w:lang w:val="pl-PL"/>
        </w:rPr>
      </w:pPr>
    </w:p>
    <w:p w14:paraId="37DF8A94" w14:textId="4C7BC584" w:rsidR="005F07BC" w:rsidRPr="00010C3C" w:rsidRDefault="001A7186" w:rsidP="00D72017">
      <w:pPr>
        <w:pStyle w:val="HeaderAddress"/>
        <w:spacing w:line="276" w:lineRule="auto"/>
        <w:rPr>
          <w:rFonts w:eastAsia="Tahoma Bold"/>
          <w:color w:val="0070C0"/>
          <w:sz w:val="18"/>
          <w:szCs w:val="18"/>
          <w:u w:color="0070C0"/>
          <w:lang w:val="pl-PL"/>
        </w:rPr>
      </w:pPr>
      <w:r w:rsidRPr="00010C3C">
        <w:rPr>
          <w:color w:val="0070C0"/>
          <w:sz w:val="18"/>
          <w:szCs w:val="18"/>
          <w:u w:color="0070C0"/>
          <w:lang w:val="pl-PL"/>
        </w:rPr>
        <w:t>Kontakt:</w:t>
      </w:r>
    </w:p>
    <w:p w14:paraId="15D42051" w14:textId="77777777" w:rsidR="005F07BC" w:rsidRPr="00010C3C" w:rsidRDefault="001A7186" w:rsidP="00D72017">
      <w:pPr>
        <w:pStyle w:val="HeaderAddress"/>
        <w:spacing w:line="276" w:lineRule="auto"/>
        <w:rPr>
          <w:rFonts w:eastAsia="Tahoma Bold"/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lastRenderedPageBreak/>
        <w:t>Mateusz Żydek</w:t>
      </w:r>
    </w:p>
    <w:p w14:paraId="05E88105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Rzecznik Prasowy</w:t>
      </w:r>
    </w:p>
    <w:p w14:paraId="43AA5C22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010C3C" w:rsidRDefault="001A7186" w:rsidP="00D72017">
      <w:pPr>
        <w:pStyle w:val="HeaderAddress"/>
        <w:spacing w:line="276" w:lineRule="auto"/>
        <w:rPr>
          <w:rStyle w:val="Brak"/>
          <w:color w:val="4F81BD"/>
          <w:sz w:val="18"/>
          <w:szCs w:val="18"/>
          <w:u w:color="4F81BD"/>
          <w:lang w:val="pl-PL"/>
        </w:rPr>
      </w:pPr>
      <w:r w:rsidRPr="00010C3C">
        <w:rPr>
          <w:sz w:val="18"/>
          <w:szCs w:val="18"/>
          <w:lang w:val="pl-PL"/>
        </w:rPr>
        <w:t xml:space="preserve">Email: </w:t>
      </w:r>
      <w:hyperlink r:id="rId10" w:history="1">
        <w:r w:rsidRPr="00010C3C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010C3C" w:rsidRDefault="005F07BC" w:rsidP="00204078">
      <w:pPr>
        <w:pStyle w:val="HeaderAddress"/>
        <w:spacing w:line="276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010C3C" w:rsidRDefault="005F07BC" w:rsidP="00204078">
      <w:pPr>
        <w:pStyle w:val="Normalny1"/>
        <w:pBdr>
          <w:bottom w:val="single" w:sz="6" w:space="0" w:color="000000"/>
        </w:pBdr>
        <w:spacing w:line="276" w:lineRule="auto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09DF2D1A" w14:textId="46422D4D" w:rsidR="00EC6114" w:rsidRPr="00F41FAD" w:rsidRDefault="008660FC" w:rsidP="00204078">
      <w:pPr>
        <w:pStyle w:val="Tre"/>
        <w:spacing w:line="276" w:lineRule="auto"/>
        <w:jc w:val="both"/>
        <w:rPr>
          <w:rStyle w:val="Brak"/>
          <w:rFonts w:ascii="Tahoma" w:hAnsi="Tahoma" w:cs="Tahoma"/>
          <w:kern w:val="16"/>
          <w:sz w:val="16"/>
          <w:szCs w:val="16"/>
          <w:lang w:val="pl-PL"/>
        </w:rPr>
      </w:pPr>
      <w:r w:rsidRPr="00010C3C"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  <w:br/>
      </w:r>
      <w:r w:rsidR="00010C3C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>Monitor Rynku Pracy</w:t>
      </w:r>
      <w:r w:rsidR="00010C3C" w:rsidRPr="00010C3C">
        <w:rPr>
          <w:rStyle w:val="Brak"/>
          <w:rFonts w:ascii="Tahoma" w:hAnsi="Tahoma" w:cs="Tahoma"/>
          <w:color w:val="0070C0"/>
          <w:kern w:val="16"/>
          <w:sz w:val="16"/>
          <w:szCs w:val="16"/>
          <w:u w:color="0070C0"/>
          <w:lang w:val="pl-PL"/>
        </w:rPr>
        <w:t xml:space="preserve"> 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to sondaż </w:t>
      </w:r>
      <w:r w:rsidR="00010C3C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 xml:space="preserve">Instytutu Badawczego </w:t>
      </w:r>
      <w:proofErr w:type="spellStart"/>
      <w:r w:rsidR="00010C3C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u w:color="4F81BD"/>
          <w:lang w:val="pl-PL"/>
        </w:rPr>
        <w:t>Randstad</w:t>
      </w:r>
      <w:proofErr w:type="spellEnd"/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, jest kwartalnym sondażem realizowanym w Polsce od 2010 roku. Bieżąca, </w:t>
      </w:r>
      <w:r w:rsidR="00404678">
        <w:rPr>
          <w:rStyle w:val="Brak"/>
          <w:rFonts w:ascii="Tahoma" w:hAnsi="Tahoma" w:cs="Tahoma"/>
          <w:kern w:val="16"/>
          <w:sz w:val="16"/>
          <w:szCs w:val="16"/>
          <w:lang w:val="pl-PL"/>
        </w:rPr>
        <w:t>5</w:t>
      </w:r>
      <w:r w:rsidR="00797C9E">
        <w:rPr>
          <w:rStyle w:val="Brak"/>
          <w:rFonts w:ascii="Tahoma" w:hAnsi="Tahoma" w:cs="Tahoma"/>
          <w:kern w:val="16"/>
          <w:sz w:val="16"/>
          <w:szCs w:val="16"/>
          <w:lang w:val="pl-PL"/>
        </w:rPr>
        <w:t>8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. </w:t>
      </w:r>
      <w:r w:rsidR="00D47C99">
        <w:rPr>
          <w:rStyle w:val="Brak"/>
          <w:rFonts w:ascii="Tahoma" w:hAnsi="Tahoma" w:cs="Tahoma"/>
          <w:kern w:val="16"/>
          <w:sz w:val="16"/>
          <w:szCs w:val="16"/>
          <w:lang w:val="pl-PL"/>
        </w:rPr>
        <w:t>e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>dycj</w:t>
      </w:r>
      <w:r w:rsidR="00404678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a 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>badania, została zrealizowan</w:t>
      </w:r>
      <w:r w:rsid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>a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 w okresie </w:t>
      </w:r>
      <w:r w:rsidR="00797C9E">
        <w:rPr>
          <w:rStyle w:val="Brak"/>
          <w:rFonts w:ascii="Tahoma" w:hAnsi="Tahoma" w:cs="Tahoma"/>
          <w:kern w:val="16"/>
          <w:sz w:val="16"/>
          <w:szCs w:val="16"/>
          <w:lang w:val="pl-PL"/>
        </w:rPr>
        <w:t>12</w:t>
      </w:r>
      <w:r w:rsidR="001D0594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 –</w:t>
      </w:r>
      <w:r w:rsidR="00797C9E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 25 listopada </w:t>
      </w:r>
      <w:r w:rsidR="00A21348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2024 </w:t>
      </w:r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r., przez Instytut Badań </w:t>
      </w:r>
      <w:proofErr w:type="spellStart"/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>Pollster</w:t>
      </w:r>
      <w:proofErr w:type="spellEnd"/>
      <w:r w:rsidR="00010C3C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 metodą CAWI (wspomagany komputerowo wywiad realizowany za pośrednictwem strony www, na panelu internetowym) na losowo-kwotowej próbie 1000 respondentów w wieku od 18 do 64 lat, pracujących minimum 24 godziny w tygodniu, zatrudnionych na podstawie umowy o prace, umów cywilnoprawnych lub samozatrudnionych, o ile posiadają stałą umową o świadczenie usług jednej firmie.</w:t>
      </w:r>
    </w:p>
    <w:p w14:paraId="0D5EE788" w14:textId="77777777" w:rsidR="00F41FAD" w:rsidRPr="00186E9C" w:rsidRDefault="00F41FAD" w:rsidP="00204078">
      <w:pPr>
        <w:spacing w:line="276" w:lineRule="auto"/>
        <w:ind w:left="851"/>
        <w:jc w:val="both"/>
        <w:rPr>
          <w:rFonts w:ascii="Tahoma" w:hAnsi="Tahoma" w:cs="Tahoma"/>
          <w:sz w:val="16"/>
          <w:lang w:val="pl-PL"/>
        </w:rPr>
      </w:pPr>
    </w:p>
    <w:p w14:paraId="0CE50009" w14:textId="77777777" w:rsidR="00F41FAD" w:rsidRPr="00F41FAD" w:rsidRDefault="00F41FAD" w:rsidP="00204078">
      <w:pPr>
        <w:spacing w:line="276" w:lineRule="auto"/>
        <w:jc w:val="both"/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 xml:space="preserve"> Polska 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br/>
      </w:r>
    </w:p>
    <w:p w14:paraId="1537810F" w14:textId="7D54D0A8" w:rsidR="00F41FAD" w:rsidRPr="00010C3C" w:rsidRDefault="00F41FAD" w:rsidP="00360301">
      <w:pPr>
        <w:spacing w:line="276" w:lineRule="auto"/>
        <w:jc w:val="both"/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</w:pP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59FB4DCF" w14:textId="77777777" w:rsidR="00EC6114" w:rsidRPr="00010C3C" w:rsidRDefault="00EC6114" w:rsidP="00204078">
      <w:pPr>
        <w:pStyle w:val="HeaderAddress"/>
        <w:spacing w:line="276" w:lineRule="auto"/>
        <w:jc w:val="both"/>
        <w:rPr>
          <w:rStyle w:val="Brak"/>
          <w:kern w:val="16"/>
          <w:lang w:val="pl-PL"/>
        </w:rPr>
      </w:pPr>
    </w:p>
    <w:p w14:paraId="18E4E886" w14:textId="77777777" w:rsidR="00EC6114" w:rsidRPr="00010C3C" w:rsidRDefault="00EC6114" w:rsidP="00204078">
      <w:pPr>
        <w:pStyle w:val="HeaderAddress"/>
        <w:spacing w:line="276" w:lineRule="auto"/>
        <w:jc w:val="both"/>
        <w:rPr>
          <w:lang w:val="pl-PL"/>
        </w:rPr>
      </w:pPr>
      <w:r w:rsidRPr="00010C3C">
        <w:rPr>
          <w:rStyle w:val="Brak"/>
          <w:kern w:val="16"/>
          <w:lang w:val="pl-PL"/>
        </w:rPr>
        <w:t xml:space="preserve">Więcej informacji o firmie: </w:t>
      </w:r>
      <w:hyperlink r:id="rId11" w:history="1">
        <w:r w:rsidRPr="00010C3C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010C3C" w:rsidRDefault="005F07BC" w:rsidP="00204078">
      <w:pPr>
        <w:pStyle w:val="HeaderAddress"/>
        <w:spacing w:line="276" w:lineRule="auto"/>
        <w:jc w:val="both"/>
        <w:rPr>
          <w:lang w:val="pl-PL"/>
        </w:rPr>
      </w:pPr>
    </w:p>
    <w:sectPr w:rsidR="005F07BC" w:rsidRPr="00010C3C" w:rsidSect="0035569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A51ED" w14:textId="77777777" w:rsidR="003D0BB8" w:rsidRDefault="003D0BB8">
      <w:r>
        <w:separator/>
      </w:r>
    </w:p>
  </w:endnote>
  <w:endnote w:type="continuationSeparator" w:id="0">
    <w:p w14:paraId="16C543C0" w14:textId="77777777" w:rsidR="003D0BB8" w:rsidRDefault="003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E50324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E50324">
      <w:rPr>
        <w:rFonts w:ascii="Tahoma Bold" w:eastAsia="Tahoma Bold" w:hAnsi="Tahoma Bold" w:cs="Tahoma Bold"/>
        <w:noProof/>
      </w:rPr>
      <w:t>4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A955C1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A955C1">
      <w:rPr>
        <w:rFonts w:ascii="Tahoma Bold" w:eastAsia="Tahoma Bold" w:hAnsi="Tahoma Bold" w:cs="Tahoma Bold"/>
        <w:noProof/>
      </w:rPr>
      <w:t>4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6547" w14:textId="77777777" w:rsidR="003D0BB8" w:rsidRDefault="003D0BB8">
      <w:r>
        <w:separator/>
      </w:r>
    </w:p>
  </w:footnote>
  <w:footnote w:type="continuationSeparator" w:id="0">
    <w:p w14:paraId="7A943933" w14:textId="77777777" w:rsidR="003D0BB8" w:rsidRDefault="003D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5F07BC" w:rsidRDefault="001A7186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5F07BC" w:rsidRDefault="001A7186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16448EB" id="officeArt object" o:spid="_x0000_s1026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03FE1"/>
    <w:rsid w:val="00010C3C"/>
    <w:rsid w:val="000134D6"/>
    <w:rsid w:val="00022875"/>
    <w:rsid w:val="000268DF"/>
    <w:rsid w:val="00031078"/>
    <w:rsid w:val="000A0366"/>
    <w:rsid w:val="000C51CB"/>
    <w:rsid w:val="000D2386"/>
    <w:rsid w:val="00121A37"/>
    <w:rsid w:val="001304D7"/>
    <w:rsid w:val="0013077C"/>
    <w:rsid w:val="00130B47"/>
    <w:rsid w:val="0013373E"/>
    <w:rsid w:val="00142FAE"/>
    <w:rsid w:val="00146816"/>
    <w:rsid w:val="00147CD0"/>
    <w:rsid w:val="0016511E"/>
    <w:rsid w:val="001659BF"/>
    <w:rsid w:val="00177702"/>
    <w:rsid w:val="00177D80"/>
    <w:rsid w:val="00180B5F"/>
    <w:rsid w:val="001846AC"/>
    <w:rsid w:val="00186E9C"/>
    <w:rsid w:val="001A5D37"/>
    <w:rsid w:val="001A7186"/>
    <w:rsid w:val="001C36C1"/>
    <w:rsid w:val="001D0594"/>
    <w:rsid w:val="001D64D3"/>
    <w:rsid w:val="001E4587"/>
    <w:rsid w:val="001E4F6E"/>
    <w:rsid w:val="001F35B2"/>
    <w:rsid w:val="00204078"/>
    <w:rsid w:val="0021104B"/>
    <w:rsid w:val="00214F06"/>
    <w:rsid w:val="00215D40"/>
    <w:rsid w:val="00224D71"/>
    <w:rsid w:val="002331E8"/>
    <w:rsid w:val="00234766"/>
    <w:rsid w:val="00240296"/>
    <w:rsid w:val="00246395"/>
    <w:rsid w:val="00264333"/>
    <w:rsid w:val="00265F1C"/>
    <w:rsid w:val="002A4EA1"/>
    <w:rsid w:val="002B0F9D"/>
    <w:rsid w:val="002B483D"/>
    <w:rsid w:val="002C0215"/>
    <w:rsid w:val="002D240D"/>
    <w:rsid w:val="002D5430"/>
    <w:rsid w:val="002D7F8F"/>
    <w:rsid w:val="002E46DB"/>
    <w:rsid w:val="002F43FF"/>
    <w:rsid w:val="00303853"/>
    <w:rsid w:val="003070A3"/>
    <w:rsid w:val="00310AFE"/>
    <w:rsid w:val="003242A2"/>
    <w:rsid w:val="003337FE"/>
    <w:rsid w:val="003510DC"/>
    <w:rsid w:val="00353299"/>
    <w:rsid w:val="0035569F"/>
    <w:rsid w:val="00360301"/>
    <w:rsid w:val="00365DE3"/>
    <w:rsid w:val="003742E1"/>
    <w:rsid w:val="00375D6F"/>
    <w:rsid w:val="0037644F"/>
    <w:rsid w:val="00381B08"/>
    <w:rsid w:val="003840BF"/>
    <w:rsid w:val="0038454C"/>
    <w:rsid w:val="003A7E5E"/>
    <w:rsid w:val="003B0A28"/>
    <w:rsid w:val="003B6924"/>
    <w:rsid w:val="003C0914"/>
    <w:rsid w:val="003D0BB8"/>
    <w:rsid w:val="003D0C5C"/>
    <w:rsid w:val="003D3AF4"/>
    <w:rsid w:val="003F0255"/>
    <w:rsid w:val="003F5152"/>
    <w:rsid w:val="003F6134"/>
    <w:rsid w:val="00404678"/>
    <w:rsid w:val="004158BC"/>
    <w:rsid w:val="00416F9A"/>
    <w:rsid w:val="0042001B"/>
    <w:rsid w:val="0043115F"/>
    <w:rsid w:val="00432660"/>
    <w:rsid w:val="00433D10"/>
    <w:rsid w:val="0045606A"/>
    <w:rsid w:val="0046172B"/>
    <w:rsid w:val="00463852"/>
    <w:rsid w:val="004748DE"/>
    <w:rsid w:val="0048147D"/>
    <w:rsid w:val="00487C9A"/>
    <w:rsid w:val="004B544D"/>
    <w:rsid w:val="004D1AAA"/>
    <w:rsid w:val="004D794C"/>
    <w:rsid w:val="004E24EE"/>
    <w:rsid w:val="004F3B0C"/>
    <w:rsid w:val="004F6E10"/>
    <w:rsid w:val="005062BC"/>
    <w:rsid w:val="00514063"/>
    <w:rsid w:val="00520BBB"/>
    <w:rsid w:val="005276CD"/>
    <w:rsid w:val="00547E5E"/>
    <w:rsid w:val="00584612"/>
    <w:rsid w:val="005859C5"/>
    <w:rsid w:val="00597CEE"/>
    <w:rsid w:val="005A7FE7"/>
    <w:rsid w:val="005B1C23"/>
    <w:rsid w:val="005C06ED"/>
    <w:rsid w:val="005C0B78"/>
    <w:rsid w:val="005D54B6"/>
    <w:rsid w:val="005E6669"/>
    <w:rsid w:val="005E7F1A"/>
    <w:rsid w:val="005F07BC"/>
    <w:rsid w:val="005F3239"/>
    <w:rsid w:val="00605543"/>
    <w:rsid w:val="00610B7D"/>
    <w:rsid w:val="0061581B"/>
    <w:rsid w:val="00621FAD"/>
    <w:rsid w:val="00631479"/>
    <w:rsid w:val="006320D8"/>
    <w:rsid w:val="0063370F"/>
    <w:rsid w:val="006579BA"/>
    <w:rsid w:val="00675B90"/>
    <w:rsid w:val="006802EC"/>
    <w:rsid w:val="00693603"/>
    <w:rsid w:val="00697EEB"/>
    <w:rsid w:val="006D3618"/>
    <w:rsid w:val="006F4B4E"/>
    <w:rsid w:val="00707155"/>
    <w:rsid w:val="00707825"/>
    <w:rsid w:val="00721CCD"/>
    <w:rsid w:val="00723A36"/>
    <w:rsid w:val="00723D42"/>
    <w:rsid w:val="00736DA3"/>
    <w:rsid w:val="007542C0"/>
    <w:rsid w:val="00763AC6"/>
    <w:rsid w:val="00764CC4"/>
    <w:rsid w:val="0076701C"/>
    <w:rsid w:val="0077048E"/>
    <w:rsid w:val="0077209F"/>
    <w:rsid w:val="0077234A"/>
    <w:rsid w:val="00773998"/>
    <w:rsid w:val="0078545A"/>
    <w:rsid w:val="00790E02"/>
    <w:rsid w:val="00797C9E"/>
    <w:rsid w:val="007A2C0F"/>
    <w:rsid w:val="007A6606"/>
    <w:rsid w:val="007B11D0"/>
    <w:rsid w:val="007B5969"/>
    <w:rsid w:val="007B636C"/>
    <w:rsid w:val="007C5CE4"/>
    <w:rsid w:val="007E2DBF"/>
    <w:rsid w:val="007E321F"/>
    <w:rsid w:val="007F0169"/>
    <w:rsid w:val="007F0276"/>
    <w:rsid w:val="00803A88"/>
    <w:rsid w:val="008045F5"/>
    <w:rsid w:val="0081086C"/>
    <w:rsid w:val="00813DE5"/>
    <w:rsid w:val="008236A9"/>
    <w:rsid w:val="00824D78"/>
    <w:rsid w:val="00836116"/>
    <w:rsid w:val="00853636"/>
    <w:rsid w:val="00860003"/>
    <w:rsid w:val="00864817"/>
    <w:rsid w:val="008660FC"/>
    <w:rsid w:val="00870BD0"/>
    <w:rsid w:val="008A192E"/>
    <w:rsid w:val="008A2A9C"/>
    <w:rsid w:val="008A2B8B"/>
    <w:rsid w:val="008C7897"/>
    <w:rsid w:val="008D0974"/>
    <w:rsid w:val="008E2C56"/>
    <w:rsid w:val="008F1184"/>
    <w:rsid w:val="008F46B0"/>
    <w:rsid w:val="008F61BE"/>
    <w:rsid w:val="009219AA"/>
    <w:rsid w:val="00922553"/>
    <w:rsid w:val="00925B4D"/>
    <w:rsid w:val="009340B6"/>
    <w:rsid w:val="00935D82"/>
    <w:rsid w:val="0093775D"/>
    <w:rsid w:val="009446B1"/>
    <w:rsid w:val="00952F8E"/>
    <w:rsid w:val="00962484"/>
    <w:rsid w:val="00983185"/>
    <w:rsid w:val="009B0B08"/>
    <w:rsid w:val="009B33CD"/>
    <w:rsid w:val="009C4F7D"/>
    <w:rsid w:val="009C6A6E"/>
    <w:rsid w:val="009F4350"/>
    <w:rsid w:val="009F5AEE"/>
    <w:rsid w:val="00A155BA"/>
    <w:rsid w:val="00A16205"/>
    <w:rsid w:val="00A21348"/>
    <w:rsid w:val="00A2303D"/>
    <w:rsid w:val="00A2577A"/>
    <w:rsid w:val="00A35425"/>
    <w:rsid w:val="00A633EF"/>
    <w:rsid w:val="00A66A6F"/>
    <w:rsid w:val="00A87157"/>
    <w:rsid w:val="00A955C1"/>
    <w:rsid w:val="00A96764"/>
    <w:rsid w:val="00A96AAD"/>
    <w:rsid w:val="00A97AA3"/>
    <w:rsid w:val="00AB05F3"/>
    <w:rsid w:val="00AB3B20"/>
    <w:rsid w:val="00AD0572"/>
    <w:rsid w:val="00AF4FBF"/>
    <w:rsid w:val="00AF5B08"/>
    <w:rsid w:val="00B0099F"/>
    <w:rsid w:val="00B00CE0"/>
    <w:rsid w:val="00B15410"/>
    <w:rsid w:val="00B37168"/>
    <w:rsid w:val="00B51A74"/>
    <w:rsid w:val="00B63B65"/>
    <w:rsid w:val="00B6615D"/>
    <w:rsid w:val="00B7417F"/>
    <w:rsid w:val="00B800AA"/>
    <w:rsid w:val="00B83123"/>
    <w:rsid w:val="00B84D73"/>
    <w:rsid w:val="00B95AAA"/>
    <w:rsid w:val="00BA0DA7"/>
    <w:rsid w:val="00BA7147"/>
    <w:rsid w:val="00BC4927"/>
    <w:rsid w:val="00BD4E30"/>
    <w:rsid w:val="00BF2FB8"/>
    <w:rsid w:val="00BF543E"/>
    <w:rsid w:val="00C05314"/>
    <w:rsid w:val="00C14045"/>
    <w:rsid w:val="00C26E31"/>
    <w:rsid w:val="00C27EAD"/>
    <w:rsid w:val="00C313B6"/>
    <w:rsid w:val="00C410C3"/>
    <w:rsid w:val="00C44FA1"/>
    <w:rsid w:val="00C46260"/>
    <w:rsid w:val="00C54DCB"/>
    <w:rsid w:val="00C665E3"/>
    <w:rsid w:val="00C73E88"/>
    <w:rsid w:val="00C75950"/>
    <w:rsid w:val="00C921DD"/>
    <w:rsid w:val="00C9419D"/>
    <w:rsid w:val="00CB5CE7"/>
    <w:rsid w:val="00CC5255"/>
    <w:rsid w:val="00CC6F38"/>
    <w:rsid w:val="00CE2471"/>
    <w:rsid w:val="00CF21DC"/>
    <w:rsid w:val="00CF4426"/>
    <w:rsid w:val="00D02AA5"/>
    <w:rsid w:val="00D42F73"/>
    <w:rsid w:val="00D46108"/>
    <w:rsid w:val="00D47C99"/>
    <w:rsid w:val="00D5076F"/>
    <w:rsid w:val="00D50ABE"/>
    <w:rsid w:val="00D51025"/>
    <w:rsid w:val="00D67E4E"/>
    <w:rsid w:val="00D72017"/>
    <w:rsid w:val="00D81560"/>
    <w:rsid w:val="00D85F1F"/>
    <w:rsid w:val="00D927FA"/>
    <w:rsid w:val="00D9735B"/>
    <w:rsid w:val="00DB463B"/>
    <w:rsid w:val="00DB7733"/>
    <w:rsid w:val="00DB7BD8"/>
    <w:rsid w:val="00DD3BDD"/>
    <w:rsid w:val="00DD5993"/>
    <w:rsid w:val="00DD5B6D"/>
    <w:rsid w:val="00DE2530"/>
    <w:rsid w:val="00DE3A66"/>
    <w:rsid w:val="00DF38BC"/>
    <w:rsid w:val="00E01A19"/>
    <w:rsid w:val="00E151AE"/>
    <w:rsid w:val="00E27618"/>
    <w:rsid w:val="00E33574"/>
    <w:rsid w:val="00E50324"/>
    <w:rsid w:val="00E5504D"/>
    <w:rsid w:val="00E677E3"/>
    <w:rsid w:val="00E71E6E"/>
    <w:rsid w:val="00E7548A"/>
    <w:rsid w:val="00E76F55"/>
    <w:rsid w:val="00E837A2"/>
    <w:rsid w:val="00E870CF"/>
    <w:rsid w:val="00E90F83"/>
    <w:rsid w:val="00E94A77"/>
    <w:rsid w:val="00E9531B"/>
    <w:rsid w:val="00E977BB"/>
    <w:rsid w:val="00EB79D5"/>
    <w:rsid w:val="00EC6114"/>
    <w:rsid w:val="00ED5A4B"/>
    <w:rsid w:val="00EE68C6"/>
    <w:rsid w:val="00EE7EFD"/>
    <w:rsid w:val="00EF0263"/>
    <w:rsid w:val="00EF149E"/>
    <w:rsid w:val="00EF2FFC"/>
    <w:rsid w:val="00F0219E"/>
    <w:rsid w:val="00F12DF5"/>
    <w:rsid w:val="00F17AFA"/>
    <w:rsid w:val="00F2106B"/>
    <w:rsid w:val="00F37268"/>
    <w:rsid w:val="00F40DA2"/>
    <w:rsid w:val="00F41FAD"/>
    <w:rsid w:val="00F50789"/>
    <w:rsid w:val="00F53A39"/>
    <w:rsid w:val="00F54AE7"/>
    <w:rsid w:val="00F56CC3"/>
    <w:rsid w:val="00F65F0E"/>
    <w:rsid w:val="00F73F67"/>
    <w:rsid w:val="00F77432"/>
    <w:rsid w:val="00F834A0"/>
    <w:rsid w:val="00F90D20"/>
    <w:rsid w:val="00F92048"/>
    <w:rsid w:val="00FA0B1E"/>
    <w:rsid w:val="00FB0AF1"/>
    <w:rsid w:val="00FB1457"/>
    <w:rsid w:val="00FB33E2"/>
    <w:rsid w:val="00FB3CE1"/>
    <w:rsid w:val="00FB412C"/>
    <w:rsid w:val="00FC6530"/>
    <w:rsid w:val="00FF0272"/>
    <w:rsid w:val="0A0A0D01"/>
    <w:rsid w:val="12956F0F"/>
    <w:rsid w:val="12D022B9"/>
    <w:rsid w:val="1D6426CF"/>
    <w:rsid w:val="257A754D"/>
    <w:rsid w:val="2B43C294"/>
    <w:rsid w:val="31659B8A"/>
    <w:rsid w:val="3342FC76"/>
    <w:rsid w:val="335C9A50"/>
    <w:rsid w:val="34417AE0"/>
    <w:rsid w:val="399D98E3"/>
    <w:rsid w:val="3D853499"/>
    <w:rsid w:val="41323F76"/>
    <w:rsid w:val="43A555B3"/>
    <w:rsid w:val="4862F0A5"/>
    <w:rsid w:val="48ED3A7F"/>
    <w:rsid w:val="4F802C4F"/>
    <w:rsid w:val="4FBEB8C2"/>
    <w:rsid w:val="53962962"/>
    <w:rsid w:val="564C5EB5"/>
    <w:rsid w:val="58676C61"/>
    <w:rsid w:val="5B236645"/>
    <w:rsid w:val="5B3F2A14"/>
    <w:rsid w:val="5BB1C17D"/>
    <w:rsid w:val="5C06E1FF"/>
    <w:rsid w:val="5CBF36A6"/>
    <w:rsid w:val="603CCA76"/>
    <w:rsid w:val="66E02C33"/>
    <w:rsid w:val="68F7D74F"/>
    <w:rsid w:val="7118A584"/>
    <w:rsid w:val="71EAFFFB"/>
    <w:rsid w:val="7C8FEF9F"/>
    <w:rsid w:val="7F0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uiPriority w:val="1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6E"/>
  </w:style>
  <w:style w:type="character" w:styleId="Odwoanieprzypisukocowego">
    <w:name w:val="endnote reference"/>
    <w:basedOn w:val="Domylnaczcionkaakapitu"/>
    <w:uiPriority w:val="99"/>
    <w:semiHidden/>
    <w:unhideWhenUsed/>
    <w:rsid w:val="001E4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ndstad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eusz.zydek@randstad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8" ma:contentTypeDescription="Utwórz nowy dokument." ma:contentTypeScope="" ma:versionID="6c5c96df63c5e7c3ad089b031480230b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9c9f00dbc758703fc413bd2ef9eb8af6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</ds:schemaRefs>
</ds:datastoreItem>
</file>

<file path=customXml/itemProps2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E553-1144-4DC9-B0D9-519DD82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B643F-4D1F-46A6-A67A-D3C4005D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1719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60</cp:revision>
  <cp:lastPrinted>2022-10-03T08:58:00Z</cp:lastPrinted>
  <dcterms:created xsi:type="dcterms:W3CDTF">2024-10-08T14:37:00Z</dcterms:created>
  <dcterms:modified xsi:type="dcterms:W3CDTF">2025-02-07T09:32:00Z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