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4D11B" w14:textId="77777777" w:rsidR="009F3007" w:rsidRPr="00010C3C" w:rsidRDefault="009F3007" w:rsidP="00F03CA3">
      <w:pPr>
        <w:pStyle w:val="Normalny1"/>
        <w:spacing w:line="276" w:lineRule="auto"/>
        <w:jc w:val="both"/>
        <w:rPr>
          <w:rFonts w:eastAsia="Tahoma Bold"/>
        </w:rPr>
      </w:pPr>
    </w:p>
    <w:tbl>
      <w:tblPr>
        <w:tblpPr w:leftFromText="141" w:rightFromText="141" w:vertAnchor="text" w:horzAnchor="page" w:tblpX="391" w:tblpY="-25"/>
        <w:tblOverlap w:val="never"/>
        <w:tblW w:w="15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19"/>
      </w:tblGrid>
      <w:tr w:rsidR="001E5B9E" w:rsidRPr="00010C3C" w14:paraId="080C25AA" w14:textId="77777777" w:rsidTr="001E5B9E">
        <w:trPr>
          <w:trHeight w:val="241"/>
        </w:trPr>
        <w:tc>
          <w:tcPr>
            <w:tcW w:w="1519" w:type="dxa"/>
            <w:tcBorders>
              <w:top w:val="nil"/>
              <w:left w:val="nil"/>
              <w:bottom w:val="nil"/>
              <w:right w:val="nil"/>
            </w:tcBorders>
            <w:shd w:val="clear" w:color="auto" w:fill="auto"/>
            <w:tcMar>
              <w:top w:w="80" w:type="dxa"/>
              <w:left w:w="80" w:type="dxa"/>
              <w:bottom w:w="80" w:type="dxa"/>
              <w:right w:w="80" w:type="dxa"/>
            </w:tcMar>
            <w:vAlign w:val="bottom"/>
          </w:tcPr>
          <w:p w14:paraId="62C704B3" w14:textId="0BCD8C18" w:rsidR="001E5B9E" w:rsidRPr="00010C3C" w:rsidRDefault="000960CC" w:rsidP="003754D3">
            <w:pPr>
              <w:pStyle w:val="Normalny1"/>
              <w:spacing w:line="276" w:lineRule="auto"/>
              <w:ind w:left="62"/>
              <w:jc w:val="right"/>
              <w:rPr>
                <w:lang w:val="pl-PL"/>
              </w:rPr>
            </w:pPr>
            <w:r>
              <w:rPr>
                <w:sz w:val="16"/>
                <w:szCs w:val="16"/>
                <w:lang w:val="pl-PL"/>
              </w:rPr>
              <w:t>2</w:t>
            </w:r>
            <w:r w:rsidR="003754D3">
              <w:rPr>
                <w:sz w:val="16"/>
                <w:szCs w:val="16"/>
                <w:lang w:val="pl-PL"/>
              </w:rPr>
              <w:t>3.04.</w:t>
            </w:r>
            <w:r w:rsidR="001E5B9E" w:rsidRPr="00010C3C">
              <w:rPr>
                <w:sz w:val="16"/>
                <w:szCs w:val="16"/>
                <w:lang w:val="pl-PL"/>
              </w:rPr>
              <w:t>202</w:t>
            </w:r>
            <w:r w:rsidR="00220F64">
              <w:rPr>
                <w:sz w:val="16"/>
                <w:szCs w:val="16"/>
                <w:lang w:val="pl-PL"/>
              </w:rPr>
              <w:t>4</w:t>
            </w:r>
          </w:p>
        </w:tc>
      </w:tr>
      <w:tr w:rsidR="001E5B9E" w:rsidRPr="001E5B9E" w14:paraId="08DABA2F" w14:textId="77777777" w:rsidTr="001E5B9E">
        <w:trPr>
          <w:trHeight w:val="80"/>
        </w:trPr>
        <w:tc>
          <w:tcPr>
            <w:tcW w:w="1519" w:type="dxa"/>
            <w:tcBorders>
              <w:top w:val="nil"/>
              <w:left w:val="nil"/>
              <w:bottom w:val="nil"/>
              <w:right w:val="nil"/>
            </w:tcBorders>
            <w:shd w:val="clear" w:color="auto" w:fill="auto"/>
            <w:tcMar>
              <w:top w:w="80" w:type="dxa"/>
              <w:left w:w="656" w:type="dxa"/>
              <w:bottom w:w="80" w:type="dxa"/>
              <w:right w:w="80" w:type="dxa"/>
            </w:tcMar>
            <w:vAlign w:val="bottom"/>
          </w:tcPr>
          <w:p w14:paraId="550DAE0B" w14:textId="77777777" w:rsidR="001E5B9E" w:rsidRPr="00010C3C" w:rsidRDefault="001E5B9E" w:rsidP="003754D3">
            <w:pPr>
              <w:pStyle w:val="Nagwek21"/>
              <w:spacing w:line="276" w:lineRule="auto"/>
              <w:ind w:left="-514" w:firstLine="0"/>
              <w:jc w:val="right"/>
              <w:rPr>
                <w:rFonts w:ascii="Tahoma" w:hAnsi="Tahoma" w:cs="Tahoma"/>
                <w:lang w:val="pl-PL"/>
              </w:rPr>
            </w:pPr>
            <w:r w:rsidRPr="00010C3C">
              <w:rPr>
                <w:rFonts w:ascii="Tahoma" w:hAnsi="Tahoma" w:cs="Tahoma"/>
                <w:lang w:val="pl-PL"/>
              </w:rPr>
              <w:t>informacje dodatkowe:</w:t>
            </w:r>
            <w:r>
              <w:rPr>
                <w:rFonts w:ascii="Tahoma" w:hAnsi="Tahoma" w:cs="Tahoma"/>
                <w:lang w:val="pl-PL"/>
              </w:rPr>
              <w:br/>
            </w:r>
            <w:r w:rsidRPr="00010C3C">
              <w:rPr>
                <w:sz w:val="16"/>
                <w:szCs w:val="16"/>
                <w:lang w:val="pl-PL"/>
              </w:rPr>
              <w:t>Mateusz Żydek</w:t>
            </w:r>
          </w:p>
        </w:tc>
      </w:tr>
      <w:tr w:rsidR="001E5B9E" w:rsidRPr="001E5B9E" w14:paraId="166A4D8F" w14:textId="77777777" w:rsidTr="001E5B9E">
        <w:trPr>
          <w:trHeight w:val="302"/>
        </w:trPr>
        <w:tc>
          <w:tcPr>
            <w:tcW w:w="1519" w:type="dxa"/>
            <w:tcBorders>
              <w:top w:val="nil"/>
              <w:left w:val="nil"/>
              <w:bottom w:val="nil"/>
              <w:right w:val="nil"/>
            </w:tcBorders>
            <w:shd w:val="clear" w:color="auto" w:fill="auto"/>
            <w:tcMar>
              <w:top w:w="80" w:type="dxa"/>
              <w:left w:w="80" w:type="dxa"/>
              <w:bottom w:w="80" w:type="dxa"/>
              <w:right w:w="80" w:type="dxa"/>
            </w:tcMar>
            <w:vAlign w:val="bottom"/>
          </w:tcPr>
          <w:p w14:paraId="4A255CEA" w14:textId="77777777" w:rsidR="001E5B9E" w:rsidRPr="001E5B9E" w:rsidRDefault="001E5B9E" w:rsidP="003754D3">
            <w:pPr>
              <w:pStyle w:val="Normalny1"/>
              <w:spacing w:line="276" w:lineRule="auto"/>
              <w:ind w:left="62"/>
              <w:jc w:val="right"/>
              <w:rPr>
                <w:lang w:val="pl-PL"/>
              </w:rPr>
            </w:pPr>
            <w:r w:rsidRPr="001E5B9E">
              <w:rPr>
                <w:sz w:val="12"/>
                <w:lang w:val="pl-PL"/>
              </w:rPr>
              <w:t>telefon:</w:t>
            </w:r>
            <w:r>
              <w:rPr>
                <w:lang w:val="pl-PL"/>
              </w:rPr>
              <w:br/>
            </w:r>
            <w:r>
              <w:rPr>
                <w:sz w:val="16"/>
                <w:szCs w:val="16"/>
                <w:lang w:val="pl-PL"/>
              </w:rPr>
              <w:t>+48</w:t>
            </w:r>
            <w:r w:rsidRPr="001E5B9E">
              <w:rPr>
                <w:lang w:val="pl-PL"/>
              </w:rPr>
              <w:t xml:space="preserve"> </w:t>
            </w:r>
            <w:r w:rsidRPr="001E5B9E">
              <w:rPr>
                <w:sz w:val="16"/>
                <w:szCs w:val="16"/>
                <w:lang w:val="pl-PL"/>
              </w:rPr>
              <w:t>665 305 902</w:t>
            </w:r>
          </w:p>
        </w:tc>
      </w:tr>
      <w:tr w:rsidR="001E5B9E" w:rsidRPr="001E5B9E" w14:paraId="01FE9CB3" w14:textId="77777777" w:rsidTr="001E5B9E">
        <w:trPr>
          <w:trHeight w:val="233"/>
        </w:trPr>
        <w:tc>
          <w:tcPr>
            <w:tcW w:w="1519" w:type="dxa"/>
            <w:tcBorders>
              <w:top w:val="nil"/>
              <w:left w:val="nil"/>
              <w:bottom w:val="nil"/>
              <w:right w:val="nil"/>
            </w:tcBorders>
            <w:shd w:val="clear" w:color="auto" w:fill="auto"/>
            <w:tcMar>
              <w:top w:w="80" w:type="dxa"/>
              <w:left w:w="656" w:type="dxa"/>
              <w:bottom w:w="80" w:type="dxa"/>
              <w:right w:w="80" w:type="dxa"/>
            </w:tcMar>
          </w:tcPr>
          <w:p w14:paraId="072E248B" w14:textId="77777777" w:rsidR="00CB0C91" w:rsidRPr="001400DC" w:rsidRDefault="001E5B9E" w:rsidP="003754D3">
            <w:pPr>
              <w:pStyle w:val="Nagwek21"/>
              <w:spacing w:line="276" w:lineRule="auto"/>
              <w:ind w:left="-514" w:firstLine="0"/>
              <w:jc w:val="right"/>
              <w:rPr>
                <w:rFonts w:ascii="Tahoma" w:hAnsi="Tahoma" w:cs="Tahoma"/>
              </w:rPr>
            </w:pPr>
            <w:r w:rsidRPr="001400DC">
              <w:rPr>
                <w:rFonts w:ascii="Tahoma" w:hAnsi="Tahoma" w:cs="Tahoma"/>
              </w:rPr>
              <w:t>e-mail:</w:t>
            </w:r>
            <w:r w:rsidR="00CB0C91" w:rsidRPr="001400DC">
              <w:rPr>
                <w:rFonts w:ascii="Tahoma" w:hAnsi="Tahoma" w:cs="Tahoma"/>
              </w:rPr>
              <w:br/>
            </w:r>
            <w:proofErr w:type="spellStart"/>
            <w:r w:rsidR="00CB0C91" w:rsidRPr="001400DC">
              <w:rPr>
                <w:rFonts w:ascii="Tahoma" w:hAnsi="Tahoma" w:cs="Tahoma"/>
              </w:rPr>
              <w:t>mateusz.zydek</w:t>
            </w:r>
            <w:proofErr w:type="spellEnd"/>
          </w:p>
          <w:p w14:paraId="103CA7D0" w14:textId="77777777" w:rsidR="001E5B9E" w:rsidRPr="001400DC" w:rsidRDefault="00CB0C91" w:rsidP="003754D3">
            <w:pPr>
              <w:pStyle w:val="Nagwek21"/>
              <w:spacing w:line="276" w:lineRule="auto"/>
              <w:ind w:left="-514" w:firstLine="0"/>
              <w:jc w:val="right"/>
              <w:rPr>
                <w:rFonts w:ascii="Tahoma" w:hAnsi="Tahoma" w:cs="Tahoma"/>
              </w:rPr>
            </w:pPr>
            <w:r w:rsidRPr="001400DC">
              <w:rPr>
                <w:rFonts w:ascii="Tahoma" w:hAnsi="Tahoma" w:cs="Tahoma"/>
              </w:rPr>
              <w:t>@randstad.pl</w:t>
            </w:r>
          </w:p>
        </w:tc>
      </w:tr>
      <w:tr w:rsidR="001E5B9E" w:rsidRPr="001E5B9E" w14:paraId="448B4F81" w14:textId="77777777" w:rsidTr="001E5B9E">
        <w:trPr>
          <w:trHeight w:val="950"/>
        </w:trPr>
        <w:tc>
          <w:tcPr>
            <w:tcW w:w="1519" w:type="dxa"/>
            <w:tcBorders>
              <w:top w:val="nil"/>
              <w:left w:val="nil"/>
              <w:bottom w:val="nil"/>
              <w:right w:val="nil"/>
            </w:tcBorders>
            <w:shd w:val="clear" w:color="auto" w:fill="auto"/>
            <w:tcMar>
              <w:top w:w="80" w:type="dxa"/>
              <w:left w:w="80" w:type="dxa"/>
              <w:bottom w:w="80" w:type="dxa"/>
              <w:right w:w="80" w:type="dxa"/>
            </w:tcMar>
            <w:vAlign w:val="bottom"/>
          </w:tcPr>
          <w:p w14:paraId="1FCE331B" w14:textId="77777777" w:rsidR="001E5B9E" w:rsidRPr="001400DC" w:rsidRDefault="001E5B9E" w:rsidP="00F03CA3">
            <w:pPr>
              <w:pStyle w:val="Normalny1"/>
              <w:spacing w:line="276" w:lineRule="auto"/>
              <w:jc w:val="both"/>
            </w:pPr>
          </w:p>
        </w:tc>
      </w:tr>
    </w:tbl>
    <w:p w14:paraId="2F75D74A" w14:textId="487310F9" w:rsidR="009F3007" w:rsidRDefault="00220F64" w:rsidP="00F03CA3">
      <w:pPr>
        <w:pStyle w:val="HeaderAddress"/>
        <w:spacing w:line="276" w:lineRule="auto"/>
        <w:ind w:left="709"/>
        <w:rPr>
          <w:color w:val="0070C0"/>
          <w:sz w:val="32"/>
          <w:szCs w:val="32"/>
          <w:lang w:val="pl-PL"/>
        </w:rPr>
      </w:pPr>
      <w:r>
        <w:rPr>
          <w:color w:val="0070C0"/>
          <w:sz w:val="32"/>
          <w:szCs w:val="32"/>
          <w:lang w:val="pl-PL"/>
        </w:rPr>
        <w:t>Po</w:t>
      </w:r>
      <w:r w:rsidR="004E6EAA">
        <w:rPr>
          <w:color w:val="0070C0"/>
          <w:sz w:val="32"/>
          <w:szCs w:val="32"/>
          <w:lang w:val="pl-PL"/>
        </w:rPr>
        <w:t>lacy chcą łamania tabu: ponad połowa popiera jawność widełek płacowych, a blisk</w:t>
      </w:r>
      <w:bookmarkStart w:id="0" w:name="_GoBack"/>
      <w:bookmarkEnd w:id="0"/>
      <w:r w:rsidR="004E6EAA">
        <w:rPr>
          <w:color w:val="0070C0"/>
          <w:sz w:val="32"/>
          <w:szCs w:val="32"/>
          <w:lang w:val="pl-PL"/>
        </w:rPr>
        <w:t>o 40 proc.</w:t>
      </w:r>
      <w:r w:rsidR="00B7460D">
        <w:rPr>
          <w:color w:val="0070C0"/>
          <w:sz w:val="32"/>
          <w:szCs w:val="32"/>
          <w:lang w:val="pl-PL"/>
        </w:rPr>
        <w:t xml:space="preserve"> pełną jawność zarobków w firmie. </w:t>
      </w:r>
      <w:r w:rsidR="007B36C2">
        <w:rPr>
          <w:color w:val="0070C0"/>
          <w:sz w:val="32"/>
          <w:szCs w:val="32"/>
          <w:lang w:val="pl-PL"/>
        </w:rPr>
        <w:t xml:space="preserve">Rotacja na rynku pracy </w:t>
      </w:r>
      <w:r w:rsidR="00D65DA7">
        <w:rPr>
          <w:color w:val="0070C0"/>
          <w:sz w:val="32"/>
          <w:szCs w:val="32"/>
          <w:lang w:val="pl-PL"/>
        </w:rPr>
        <w:t xml:space="preserve">wciąż </w:t>
      </w:r>
      <w:r w:rsidR="007B36C2">
        <w:rPr>
          <w:color w:val="0070C0"/>
          <w:sz w:val="32"/>
          <w:szCs w:val="32"/>
          <w:lang w:val="pl-PL"/>
        </w:rPr>
        <w:t>pozostaje stabilna</w:t>
      </w:r>
      <w:r w:rsidR="003754D3">
        <w:rPr>
          <w:color w:val="0070C0"/>
          <w:sz w:val="32"/>
          <w:szCs w:val="32"/>
          <w:lang w:val="pl-PL"/>
        </w:rPr>
        <w:t>.</w:t>
      </w:r>
    </w:p>
    <w:p w14:paraId="7C94EE0E" w14:textId="77777777" w:rsidR="009D45D3" w:rsidRPr="00010C3C" w:rsidRDefault="009D45D3" w:rsidP="00F03CA3">
      <w:pPr>
        <w:pStyle w:val="HeaderAddress"/>
        <w:spacing w:line="276" w:lineRule="auto"/>
        <w:ind w:left="709"/>
        <w:rPr>
          <w:rFonts w:eastAsia="Tahoma Bold"/>
          <w:sz w:val="20"/>
          <w:szCs w:val="20"/>
          <w:lang w:val="pl-PL"/>
        </w:rPr>
      </w:pPr>
    </w:p>
    <w:p w14:paraId="6A45F011" w14:textId="27DCC790" w:rsidR="00F4190E" w:rsidRPr="002D14F5" w:rsidRDefault="00406D56" w:rsidP="00F03CA3">
      <w:pPr>
        <w:spacing w:line="276" w:lineRule="auto"/>
        <w:ind w:left="709"/>
        <w:rPr>
          <w:rFonts w:ascii="Tahoma" w:hAnsi="Tahoma" w:cs="Tahoma"/>
          <w:b/>
          <w:bCs/>
          <w:sz w:val="22"/>
          <w:szCs w:val="22"/>
          <w:lang w:val="pl-PL"/>
        </w:rPr>
      </w:pPr>
      <w:r w:rsidRPr="002D14F5">
        <w:rPr>
          <w:rFonts w:ascii="Tahoma" w:hAnsi="Tahoma" w:cs="Tahoma"/>
          <w:b/>
          <w:bCs/>
          <w:color w:val="000000" w:themeColor="text1"/>
          <w:sz w:val="22"/>
          <w:szCs w:val="22"/>
          <w:lang w:val="pl-PL"/>
        </w:rPr>
        <w:t>W polskich przedsiębiorstwach transparentność płac staje się silną potrzebą</w:t>
      </w:r>
      <w:r w:rsidR="00F84C18" w:rsidRPr="002D14F5">
        <w:rPr>
          <w:rFonts w:ascii="Tahoma" w:hAnsi="Tahoma" w:cs="Tahoma"/>
          <w:b/>
          <w:bCs/>
          <w:color w:val="000000" w:themeColor="text1"/>
          <w:sz w:val="22"/>
          <w:szCs w:val="22"/>
          <w:lang w:val="pl-PL"/>
        </w:rPr>
        <w:t xml:space="preserve">. </w:t>
      </w:r>
      <w:r w:rsidR="004F7D3F" w:rsidRPr="003260B2">
        <w:rPr>
          <w:rFonts w:ascii="Tahoma" w:hAnsi="Tahoma" w:cs="Tahoma"/>
          <w:b/>
          <w:bCs/>
          <w:color w:val="000000" w:themeColor="text1"/>
          <w:sz w:val="22"/>
          <w:szCs w:val="22"/>
          <w:lang w:val="pl-PL"/>
        </w:rPr>
        <w:t xml:space="preserve">54 proc. zatrudnionych </w:t>
      </w:r>
      <w:r w:rsidR="00F4190E" w:rsidRPr="003260B2">
        <w:rPr>
          <w:rFonts w:ascii="Tahoma" w:hAnsi="Tahoma" w:cs="Tahoma"/>
          <w:b/>
          <w:bCs/>
          <w:color w:val="000000" w:themeColor="text1"/>
          <w:sz w:val="22"/>
          <w:szCs w:val="22"/>
          <w:lang w:val="pl-PL"/>
        </w:rPr>
        <w:t>opowiada się za</w:t>
      </w:r>
      <w:r w:rsidR="004F7D3F" w:rsidRPr="003260B2">
        <w:rPr>
          <w:rFonts w:ascii="Tahoma" w:hAnsi="Tahoma" w:cs="Tahoma"/>
          <w:b/>
          <w:bCs/>
          <w:color w:val="000000" w:themeColor="text1"/>
          <w:sz w:val="22"/>
          <w:szCs w:val="22"/>
          <w:lang w:val="pl-PL"/>
        </w:rPr>
        <w:t xml:space="preserve"> ujawnieni</w:t>
      </w:r>
      <w:r w:rsidR="00F4190E" w:rsidRPr="003260B2">
        <w:rPr>
          <w:rFonts w:ascii="Tahoma" w:hAnsi="Tahoma" w:cs="Tahoma"/>
          <w:b/>
          <w:bCs/>
          <w:color w:val="000000" w:themeColor="text1"/>
          <w:sz w:val="22"/>
          <w:szCs w:val="22"/>
          <w:lang w:val="pl-PL"/>
        </w:rPr>
        <w:t>em</w:t>
      </w:r>
      <w:r w:rsidR="004F7D3F" w:rsidRPr="003260B2">
        <w:rPr>
          <w:rFonts w:ascii="Tahoma" w:hAnsi="Tahoma" w:cs="Tahoma"/>
          <w:b/>
          <w:bCs/>
          <w:color w:val="000000" w:themeColor="text1"/>
          <w:sz w:val="22"/>
          <w:szCs w:val="22"/>
          <w:lang w:val="pl-PL"/>
        </w:rPr>
        <w:t xml:space="preserve"> widełek płacowych dla poszczególnych stanowisk w ich firmach. </w:t>
      </w:r>
      <w:r w:rsidR="00881BBA" w:rsidRPr="00684288">
        <w:rPr>
          <w:rFonts w:ascii="Tahoma" w:hAnsi="Tahoma" w:cs="Tahoma"/>
          <w:b/>
          <w:bCs/>
          <w:color w:val="000000" w:themeColor="text1"/>
          <w:sz w:val="22"/>
          <w:szCs w:val="22"/>
          <w:lang w:val="pl-PL"/>
        </w:rPr>
        <w:t>Także o</w:t>
      </w:r>
      <w:r w:rsidR="004F7D3F" w:rsidRPr="00684288">
        <w:rPr>
          <w:rFonts w:ascii="Tahoma" w:hAnsi="Tahoma" w:cs="Tahoma"/>
          <w:b/>
          <w:bCs/>
          <w:color w:val="000000" w:themeColor="text1"/>
          <w:sz w:val="22"/>
          <w:szCs w:val="22"/>
          <w:lang w:val="pl-PL"/>
        </w:rPr>
        <w:t>dsetek pracowników preferujących pełną jawność wynagrodzeń (39 proc.) jest większy niż odsetek tych, którzy by tego nie chcieli (31 proc.)</w:t>
      </w:r>
      <w:r w:rsidR="002D52A1" w:rsidRPr="00684288">
        <w:rPr>
          <w:rFonts w:ascii="Tahoma" w:hAnsi="Tahoma" w:cs="Tahoma"/>
          <w:b/>
          <w:bCs/>
          <w:color w:val="000000" w:themeColor="text1"/>
          <w:sz w:val="22"/>
          <w:szCs w:val="22"/>
          <w:lang w:val="pl-PL"/>
        </w:rPr>
        <w:t xml:space="preserve"> </w:t>
      </w:r>
      <w:r w:rsidR="00EB1C70" w:rsidRPr="00684288">
        <w:rPr>
          <w:rFonts w:ascii="Tahoma" w:hAnsi="Tahoma" w:cs="Tahoma"/>
          <w:b/>
          <w:bCs/>
          <w:color w:val="000000" w:themeColor="text1"/>
          <w:sz w:val="22"/>
          <w:szCs w:val="22"/>
          <w:lang w:val="pl-PL"/>
        </w:rPr>
        <w:t>–</w:t>
      </w:r>
      <w:r w:rsidR="009D45D3" w:rsidRPr="00684288">
        <w:rPr>
          <w:rFonts w:ascii="Tahoma" w:hAnsi="Tahoma" w:cs="Tahoma"/>
          <w:b/>
          <w:bCs/>
          <w:color w:val="000000" w:themeColor="text1"/>
          <w:sz w:val="22"/>
          <w:szCs w:val="22"/>
          <w:lang w:val="pl-PL"/>
        </w:rPr>
        <w:t xml:space="preserve"> </w:t>
      </w:r>
      <w:r w:rsidR="00EB1C70" w:rsidRPr="00684288">
        <w:rPr>
          <w:rFonts w:ascii="Tahoma" w:hAnsi="Tahoma" w:cs="Tahoma"/>
          <w:b/>
          <w:bCs/>
          <w:color w:val="000000" w:themeColor="text1"/>
          <w:sz w:val="22"/>
          <w:szCs w:val="22"/>
          <w:lang w:val="pl-PL"/>
        </w:rPr>
        <w:t xml:space="preserve">takie wnioski </w:t>
      </w:r>
      <w:r w:rsidR="00EB1C70" w:rsidRPr="00684288">
        <w:rPr>
          <w:rFonts w:ascii="Tahoma" w:hAnsi="Tahoma" w:cs="Tahoma"/>
          <w:b/>
          <w:bCs/>
          <w:color w:val="000000" w:themeColor="text1"/>
          <w:sz w:val="22"/>
          <w:szCs w:val="22"/>
          <w:shd w:val="clear" w:color="auto" w:fill="FFFFFF"/>
          <w:lang w:val="pl-PL"/>
        </w:rPr>
        <w:t>płyną z 5</w:t>
      </w:r>
      <w:r w:rsidR="000649BC" w:rsidRPr="00684288">
        <w:rPr>
          <w:rFonts w:ascii="Tahoma" w:hAnsi="Tahoma" w:cs="Tahoma"/>
          <w:b/>
          <w:bCs/>
          <w:color w:val="000000" w:themeColor="text1"/>
          <w:sz w:val="22"/>
          <w:szCs w:val="22"/>
          <w:shd w:val="clear" w:color="auto" w:fill="FFFFFF"/>
          <w:lang w:val="pl-PL"/>
        </w:rPr>
        <w:t>5</w:t>
      </w:r>
      <w:r w:rsidR="00EB1C70" w:rsidRPr="00684288">
        <w:rPr>
          <w:rFonts w:ascii="Tahoma" w:hAnsi="Tahoma" w:cs="Tahoma"/>
          <w:b/>
          <w:bCs/>
          <w:color w:val="000000" w:themeColor="text1"/>
          <w:sz w:val="22"/>
          <w:szCs w:val="22"/>
          <w:shd w:val="clear" w:color="auto" w:fill="FFFFFF"/>
          <w:lang w:val="pl-PL"/>
        </w:rPr>
        <w:t xml:space="preserve">. edycji badania Monitor Rynku Pracy przeprowadzanego przez Instytut Badawczy </w:t>
      </w:r>
      <w:proofErr w:type="spellStart"/>
      <w:r w:rsidR="00EB1C70" w:rsidRPr="00684288">
        <w:rPr>
          <w:rFonts w:ascii="Tahoma" w:hAnsi="Tahoma" w:cs="Tahoma"/>
          <w:b/>
          <w:bCs/>
          <w:color w:val="000000" w:themeColor="text1"/>
          <w:sz w:val="22"/>
          <w:szCs w:val="22"/>
          <w:shd w:val="clear" w:color="auto" w:fill="FFFFFF"/>
          <w:lang w:val="pl-PL"/>
        </w:rPr>
        <w:t>Randstad</w:t>
      </w:r>
      <w:proofErr w:type="spellEnd"/>
      <w:r w:rsidR="00EB1C70" w:rsidRPr="00684288">
        <w:rPr>
          <w:rFonts w:ascii="Tahoma" w:hAnsi="Tahoma" w:cs="Tahoma"/>
          <w:b/>
          <w:bCs/>
          <w:color w:val="000000" w:themeColor="text1"/>
          <w:sz w:val="22"/>
          <w:szCs w:val="22"/>
          <w:shd w:val="clear" w:color="auto" w:fill="FFFFFF"/>
          <w:lang w:val="pl-PL"/>
        </w:rPr>
        <w:t xml:space="preserve"> i Instytut Badań </w:t>
      </w:r>
      <w:proofErr w:type="spellStart"/>
      <w:r w:rsidR="00EB1C70" w:rsidRPr="00684288">
        <w:rPr>
          <w:rFonts w:ascii="Tahoma" w:hAnsi="Tahoma" w:cs="Tahoma"/>
          <w:b/>
          <w:bCs/>
          <w:color w:val="000000" w:themeColor="text1"/>
          <w:sz w:val="22"/>
          <w:szCs w:val="22"/>
          <w:shd w:val="clear" w:color="auto" w:fill="FFFFFF"/>
          <w:lang w:val="pl-PL"/>
        </w:rPr>
        <w:t>Pollster</w:t>
      </w:r>
      <w:proofErr w:type="spellEnd"/>
      <w:r w:rsidR="00EB1C70" w:rsidRPr="00684288">
        <w:rPr>
          <w:rFonts w:ascii="Tahoma" w:hAnsi="Tahoma" w:cs="Tahoma"/>
          <w:b/>
          <w:bCs/>
          <w:color w:val="000000" w:themeColor="text1"/>
          <w:sz w:val="22"/>
          <w:szCs w:val="22"/>
          <w:shd w:val="clear" w:color="auto" w:fill="FFFFFF"/>
          <w:lang w:val="pl-PL"/>
        </w:rPr>
        <w:t xml:space="preserve">. </w:t>
      </w:r>
      <w:r w:rsidR="0002266C">
        <w:rPr>
          <w:rFonts w:ascii="Tahoma" w:hAnsi="Tahoma" w:cs="Tahoma"/>
          <w:b/>
          <w:bCs/>
          <w:color w:val="000000" w:themeColor="text1"/>
          <w:sz w:val="22"/>
          <w:szCs w:val="22"/>
          <w:shd w:val="clear" w:color="auto" w:fill="FFFFFF"/>
          <w:lang w:val="pl-PL"/>
        </w:rPr>
        <w:t xml:space="preserve">Jednocześnie raport z badania przynosi kolejne informacje potwierdzające stabilizację rynku pracy - </w:t>
      </w:r>
      <w:r w:rsidR="001F7558" w:rsidRPr="00684288">
        <w:rPr>
          <w:rFonts w:ascii="Tahoma" w:hAnsi="Tahoma" w:cs="Tahoma"/>
          <w:b/>
          <w:bCs/>
          <w:color w:val="000000" w:themeColor="text1"/>
          <w:sz w:val="22"/>
          <w:szCs w:val="22"/>
          <w:lang w:val="pl-PL"/>
        </w:rPr>
        <w:t>r</w:t>
      </w:r>
      <w:r w:rsidR="00EB1C70" w:rsidRPr="00684288">
        <w:rPr>
          <w:rFonts w:ascii="Tahoma" w:hAnsi="Tahoma" w:cs="Tahoma"/>
          <w:b/>
          <w:bCs/>
          <w:color w:val="000000" w:themeColor="text1"/>
          <w:sz w:val="22"/>
          <w:szCs w:val="22"/>
          <w:lang w:val="pl-PL"/>
        </w:rPr>
        <w:t xml:space="preserve">otacja </w:t>
      </w:r>
      <w:r w:rsidR="0002266C">
        <w:rPr>
          <w:rFonts w:ascii="Tahoma" w:hAnsi="Tahoma" w:cs="Tahoma"/>
          <w:b/>
          <w:bCs/>
          <w:color w:val="000000" w:themeColor="text1"/>
          <w:sz w:val="22"/>
          <w:szCs w:val="22"/>
          <w:lang w:val="pl-PL"/>
        </w:rPr>
        <w:t xml:space="preserve">pracowników </w:t>
      </w:r>
      <w:r w:rsidR="007228EA" w:rsidRPr="00684288">
        <w:rPr>
          <w:rFonts w:ascii="Tahoma" w:hAnsi="Tahoma" w:cs="Tahoma"/>
          <w:b/>
          <w:bCs/>
          <w:color w:val="000000" w:themeColor="text1"/>
          <w:sz w:val="22"/>
          <w:szCs w:val="22"/>
          <w:lang w:val="pl-PL"/>
        </w:rPr>
        <w:t xml:space="preserve">wciąż </w:t>
      </w:r>
      <w:r w:rsidR="00EB1C70" w:rsidRPr="00684288">
        <w:rPr>
          <w:rFonts w:ascii="Tahoma" w:hAnsi="Tahoma" w:cs="Tahoma"/>
          <w:b/>
          <w:bCs/>
          <w:color w:val="000000" w:themeColor="text1"/>
          <w:sz w:val="22"/>
          <w:szCs w:val="22"/>
          <w:lang w:val="pl-PL"/>
        </w:rPr>
        <w:t xml:space="preserve">utrzymuje się na </w:t>
      </w:r>
      <w:r w:rsidR="0002266C">
        <w:rPr>
          <w:rFonts w:ascii="Tahoma" w:hAnsi="Tahoma" w:cs="Tahoma"/>
          <w:b/>
          <w:bCs/>
          <w:color w:val="000000" w:themeColor="text1"/>
          <w:sz w:val="22"/>
          <w:szCs w:val="22"/>
          <w:lang w:val="pl-PL"/>
        </w:rPr>
        <w:t xml:space="preserve">podobnym </w:t>
      </w:r>
      <w:r w:rsidR="00EB1C70" w:rsidRPr="00684288">
        <w:rPr>
          <w:rFonts w:ascii="Tahoma" w:hAnsi="Tahoma" w:cs="Tahoma"/>
          <w:b/>
          <w:bCs/>
          <w:color w:val="000000" w:themeColor="text1"/>
          <w:sz w:val="22"/>
          <w:szCs w:val="22"/>
          <w:lang w:val="pl-PL"/>
        </w:rPr>
        <w:t>poziomie</w:t>
      </w:r>
      <w:r w:rsidR="00A95763" w:rsidRPr="00684288">
        <w:rPr>
          <w:rFonts w:ascii="Tahoma" w:hAnsi="Tahoma" w:cs="Tahoma"/>
          <w:b/>
          <w:bCs/>
          <w:color w:val="000000" w:themeColor="text1"/>
          <w:sz w:val="22"/>
          <w:szCs w:val="22"/>
          <w:lang w:val="pl-PL"/>
        </w:rPr>
        <w:t xml:space="preserve"> –</w:t>
      </w:r>
      <w:r w:rsidR="0002266C">
        <w:rPr>
          <w:rFonts w:ascii="Tahoma" w:hAnsi="Tahoma" w:cs="Tahoma"/>
          <w:b/>
          <w:bCs/>
          <w:color w:val="000000" w:themeColor="text1"/>
          <w:sz w:val="22"/>
          <w:szCs w:val="22"/>
          <w:lang w:val="pl-PL"/>
        </w:rPr>
        <w:t xml:space="preserve"> w ciągu ostatniego półrocza pracodawcę </w:t>
      </w:r>
      <w:r w:rsidR="00A95763" w:rsidRPr="00684288">
        <w:rPr>
          <w:rFonts w:ascii="Tahoma" w:hAnsi="Tahoma" w:cs="Tahoma"/>
          <w:b/>
          <w:bCs/>
          <w:color w:val="000000" w:themeColor="text1"/>
          <w:sz w:val="22"/>
          <w:szCs w:val="22"/>
          <w:lang w:val="pl-PL"/>
        </w:rPr>
        <w:t xml:space="preserve">zmienił </w:t>
      </w:r>
      <w:r w:rsidR="00EB1C70" w:rsidRPr="00684288">
        <w:rPr>
          <w:rFonts w:ascii="Tahoma" w:hAnsi="Tahoma" w:cs="Tahoma"/>
          <w:b/>
          <w:bCs/>
          <w:color w:val="000000" w:themeColor="text1"/>
          <w:sz w:val="22"/>
          <w:szCs w:val="22"/>
          <w:lang w:val="pl-PL"/>
        </w:rPr>
        <w:t>co piąty pracownik</w:t>
      </w:r>
      <w:r w:rsidR="00A95763" w:rsidRPr="00684288">
        <w:rPr>
          <w:rFonts w:ascii="Tahoma" w:hAnsi="Tahoma" w:cs="Tahoma"/>
          <w:b/>
          <w:bCs/>
          <w:color w:val="000000" w:themeColor="text1"/>
          <w:sz w:val="22"/>
          <w:szCs w:val="22"/>
          <w:lang w:val="pl-PL"/>
        </w:rPr>
        <w:t>.</w:t>
      </w:r>
    </w:p>
    <w:p w14:paraId="5E3140B0" w14:textId="77777777" w:rsidR="00F57B80" w:rsidRDefault="00F57B80" w:rsidP="003754D3">
      <w:pPr>
        <w:pStyle w:val="Default"/>
        <w:spacing w:line="276" w:lineRule="auto"/>
        <w:rPr>
          <w:rFonts w:ascii="Tahoma" w:hAnsi="Tahoma" w:cs="Tahoma"/>
          <w:b/>
          <w:bCs/>
          <w:color w:val="4472C4" w:themeColor="accent1"/>
          <w:sz w:val="20"/>
          <w:szCs w:val="20"/>
        </w:rPr>
      </w:pPr>
    </w:p>
    <w:p w14:paraId="7B9BC232" w14:textId="1AD0FAC6" w:rsidR="000D6C40" w:rsidRPr="00CA14E7" w:rsidRDefault="000D6C40" w:rsidP="00F03CA3">
      <w:pPr>
        <w:pStyle w:val="Default"/>
        <w:spacing w:line="276" w:lineRule="auto"/>
        <w:ind w:left="708"/>
        <w:rPr>
          <w:rFonts w:ascii="Tahoma" w:hAnsi="Tahoma" w:cs="Tahoma"/>
          <w:b/>
          <w:bCs/>
          <w:color w:val="0070C0"/>
          <w:sz w:val="22"/>
          <w:szCs w:val="22"/>
        </w:rPr>
      </w:pPr>
      <w:r w:rsidRPr="00CA14E7">
        <w:rPr>
          <w:rFonts w:ascii="Tahoma" w:hAnsi="Tahoma" w:cs="Tahoma"/>
          <w:b/>
          <w:bCs/>
          <w:color w:val="0070C0"/>
          <w:sz w:val="22"/>
          <w:szCs w:val="22"/>
        </w:rPr>
        <w:t>Jawność płac –</w:t>
      </w:r>
      <w:r w:rsidR="00FA08DB" w:rsidRPr="00CA14E7">
        <w:rPr>
          <w:rFonts w:ascii="Tahoma" w:hAnsi="Tahoma" w:cs="Tahoma"/>
          <w:b/>
          <w:bCs/>
          <w:color w:val="0070C0"/>
          <w:sz w:val="22"/>
          <w:szCs w:val="22"/>
        </w:rPr>
        <w:t xml:space="preserve"> </w:t>
      </w:r>
      <w:r w:rsidRPr="00CA14E7">
        <w:rPr>
          <w:rFonts w:ascii="Tahoma" w:hAnsi="Tahoma" w:cs="Tahoma"/>
          <w:b/>
          <w:bCs/>
          <w:color w:val="0070C0"/>
          <w:sz w:val="22"/>
          <w:szCs w:val="22"/>
        </w:rPr>
        <w:t>dwie strony medalu</w:t>
      </w:r>
    </w:p>
    <w:p w14:paraId="7DB99069" w14:textId="77777777" w:rsidR="00551D43" w:rsidRPr="00952940" w:rsidRDefault="00551D43" w:rsidP="00F03CA3">
      <w:pPr>
        <w:pStyle w:val="Default"/>
        <w:spacing w:line="276" w:lineRule="auto"/>
        <w:ind w:left="708"/>
        <w:rPr>
          <w:rFonts w:ascii="Tahoma" w:hAnsi="Tahoma" w:cs="Tahoma"/>
          <w:b/>
          <w:bCs/>
          <w:color w:val="4472C4" w:themeColor="accent1"/>
          <w:sz w:val="21"/>
          <w:szCs w:val="21"/>
        </w:rPr>
      </w:pPr>
    </w:p>
    <w:p w14:paraId="04134CAF" w14:textId="6158C58B" w:rsidR="00551D43" w:rsidRPr="00952940" w:rsidRDefault="00155395" w:rsidP="009529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8"/>
        <w:rPr>
          <w:rFonts w:ascii="Tahoma" w:eastAsiaTheme="minorHAnsi" w:hAnsi="Tahoma" w:cs="Tahoma"/>
          <w:sz w:val="20"/>
          <w:szCs w:val="20"/>
          <w:bdr w:val="none" w:sz="0" w:space="0" w:color="auto"/>
          <w:lang w:val="pl-PL"/>
          <w14:ligatures w14:val="standardContextual"/>
        </w:rPr>
      </w:pPr>
      <w:r w:rsidRPr="00952940">
        <w:rPr>
          <w:rFonts w:ascii="Tahoma" w:eastAsiaTheme="minorHAnsi" w:hAnsi="Tahoma" w:cs="Tahoma"/>
          <w:sz w:val="20"/>
          <w:szCs w:val="20"/>
          <w:bdr w:val="none" w:sz="0" w:space="0" w:color="auto"/>
          <w:lang w:val="pl-PL"/>
          <w14:ligatures w14:val="standardContextual"/>
        </w:rPr>
        <w:t>Zdecydowana większość pracowników, bo 81 proc.</w:t>
      </w:r>
      <w:r w:rsidR="0002266C">
        <w:rPr>
          <w:rFonts w:ascii="Tahoma" w:eastAsiaTheme="minorHAnsi" w:hAnsi="Tahoma" w:cs="Tahoma"/>
          <w:sz w:val="20"/>
          <w:szCs w:val="20"/>
          <w:bdr w:val="none" w:sz="0" w:space="0" w:color="auto"/>
          <w:lang w:val="pl-PL"/>
          <w14:ligatures w14:val="standardContextual"/>
        </w:rPr>
        <w:t>,</w:t>
      </w:r>
      <w:r w:rsidRPr="00952940">
        <w:rPr>
          <w:rFonts w:ascii="Tahoma" w:eastAsiaTheme="minorHAnsi" w:hAnsi="Tahoma" w:cs="Tahoma"/>
          <w:sz w:val="20"/>
          <w:szCs w:val="20"/>
          <w:bdr w:val="none" w:sz="0" w:space="0" w:color="auto"/>
          <w:lang w:val="pl-PL"/>
          <w14:ligatures w14:val="standardContextual"/>
        </w:rPr>
        <w:t xml:space="preserve"> uważa, że wynagrodzenie powinno być ustalane tylko na podstawie kwalifikacji i doświadczenia, a nie innych aspektów jak płeć czy wiek. P</w:t>
      </w:r>
      <w:r w:rsidR="00551D43" w:rsidRPr="00952940">
        <w:rPr>
          <w:rFonts w:ascii="Tahoma" w:eastAsiaTheme="minorHAnsi" w:hAnsi="Tahoma" w:cs="Tahoma"/>
          <w:sz w:val="20"/>
          <w:szCs w:val="20"/>
          <w:bdr w:val="none" w:sz="0" w:space="0" w:color="auto"/>
          <w:lang w:val="pl-PL"/>
          <w14:ligatures w14:val="standardContextual"/>
        </w:rPr>
        <w:t xml:space="preserve">onad połowa pracowników </w:t>
      </w:r>
      <w:r w:rsidR="00A65D23" w:rsidRPr="00952940">
        <w:rPr>
          <w:rFonts w:ascii="Tahoma" w:eastAsiaTheme="minorHAnsi" w:hAnsi="Tahoma" w:cs="Tahoma"/>
          <w:sz w:val="20"/>
          <w:szCs w:val="20"/>
          <w:bdr w:val="none" w:sz="0" w:space="0" w:color="auto"/>
          <w:lang w:val="pl-PL"/>
          <w14:ligatures w14:val="standardContextual"/>
        </w:rPr>
        <w:t xml:space="preserve">(57 proc.) </w:t>
      </w:r>
      <w:r w:rsidRPr="00952940">
        <w:rPr>
          <w:rFonts w:ascii="Tahoma" w:eastAsiaTheme="minorHAnsi" w:hAnsi="Tahoma" w:cs="Tahoma"/>
          <w:sz w:val="20"/>
          <w:szCs w:val="20"/>
          <w:bdr w:val="none" w:sz="0" w:space="0" w:color="auto"/>
          <w:lang w:val="pl-PL"/>
          <w14:ligatures w14:val="standardContextual"/>
        </w:rPr>
        <w:t>potwierdza</w:t>
      </w:r>
      <w:r w:rsidR="00551D43" w:rsidRPr="00952940">
        <w:rPr>
          <w:rFonts w:ascii="Tahoma" w:eastAsiaTheme="minorHAnsi" w:hAnsi="Tahoma" w:cs="Tahoma"/>
          <w:sz w:val="20"/>
          <w:szCs w:val="20"/>
          <w:bdr w:val="none" w:sz="0" w:space="0" w:color="auto"/>
          <w:lang w:val="pl-PL"/>
          <w14:ligatures w14:val="standardContextual"/>
        </w:rPr>
        <w:t xml:space="preserve">, że w </w:t>
      </w:r>
      <w:r w:rsidR="00AB6E2E" w:rsidRPr="00952940">
        <w:rPr>
          <w:rFonts w:ascii="Tahoma" w:eastAsiaTheme="minorHAnsi" w:hAnsi="Tahoma" w:cs="Tahoma"/>
          <w:sz w:val="20"/>
          <w:szCs w:val="20"/>
          <w:bdr w:val="none" w:sz="0" w:space="0" w:color="auto"/>
          <w:lang w:val="pl-PL"/>
          <w14:ligatures w14:val="standardContextual"/>
        </w:rPr>
        <w:t xml:space="preserve">ich miejscu </w:t>
      </w:r>
      <w:r w:rsidR="00551D43" w:rsidRPr="00952940">
        <w:rPr>
          <w:rFonts w:ascii="Tahoma" w:eastAsiaTheme="minorHAnsi" w:hAnsi="Tahoma" w:cs="Tahoma"/>
          <w:sz w:val="20"/>
          <w:szCs w:val="20"/>
          <w:bdr w:val="none" w:sz="0" w:space="0" w:color="auto"/>
          <w:lang w:val="pl-PL"/>
          <w14:ligatures w14:val="standardContextual"/>
        </w:rPr>
        <w:t xml:space="preserve">pracy </w:t>
      </w:r>
      <w:r w:rsidR="00A65D23" w:rsidRPr="00952940">
        <w:rPr>
          <w:rFonts w:ascii="Tahoma" w:eastAsiaTheme="minorHAnsi" w:hAnsi="Tahoma" w:cs="Tahoma"/>
          <w:sz w:val="20"/>
          <w:szCs w:val="20"/>
          <w:bdr w:val="none" w:sz="0" w:space="0" w:color="auto"/>
          <w:lang w:val="pl-PL"/>
          <w14:ligatures w14:val="standardContextual"/>
        </w:rPr>
        <w:t xml:space="preserve">tak właśnie jest. </w:t>
      </w:r>
      <w:r w:rsidR="00551D43" w:rsidRPr="00952940">
        <w:rPr>
          <w:rFonts w:ascii="Tahoma" w:eastAsiaTheme="minorHAnsi" w:hAnsi="Tahoma" w:cs="Tahoma"/>
          <w:sz w:val="20"/>
          <w:szCs w:val="20"/>
          <w:bdr w:val="none" w:sz="0" w:space="0" w:color="auto"/>
          <w:lang w:val="pl-PL"/>
          <w14:ligatures w14:val="standardContextual"/>
        </w:rPr>
        <w:t>Podobny odsetek, bo 58 proc. podkreśla też, że system wynagrodzeń w firmie jest dla ni</w:t>
      </w:r>
      <w:r w:rsidR="00547890" w:rsidRPr="00952940">
        <w:rPr>
          <w:rFonts w:ascii="Tahoma" w:eastAsiaTheme="minorHAnsi" w:hAnsi="Tahoma" w:cs="Tahoma"/>
          <w:sz w:val="20"/>
          <w:szCs w:val="20"/>
          <w:bdr w:val="none" w:sz="0" w:space="0" w:color="auto"/>
          <w:lang w:val="pl-PL"/>
          <w14:ligatures w14:val="standardContextual"/>
        </w:rPr>
        <w:t>ch</w:t>
      </w:r>
      <w:r w:rsidR="00551D43" w:rsidRPr="00952940">
        <w:rPr>
          <w:rFonts w:ascii="Tahoma" w:eastAsiaTheme="minorHAnsi" w:hAnsi="Tahoma" w:cs="Tahoma"/>
          <w:sz w:val="20"/>
          <w:szCs w:val="20"/>
          <w:bdr w:val="none" w:sz="0" w:space="0" w:color="auto"/>
          <w:lang w:val="pl-PL"/>
          <w14:ligatures w14:val="standardContextual"/>
        </w:rPr>
        <w:t xml:space="preserve"> czytelny i jasny</w:t>
      </w:r>
      <w:r w:rsidR="0002266C">
        <w:rPr>
          <w:rFonts w:ascii="Tahoma" w:eastAsiaTheme="minorHAnsi" w:hAnsi="Tahoma" w:cs="Tahoma"/>
          <w:sz w:val="20"/>
          <w:szCs w:val="20"/>
          <w:bdr w:val="none" w:sz="0" w:space="0" w:color="auto"/>
          <w:lang w:val="pl-PL"/>
          <w14:ligatures w14:val="standardContextual"/>
        </w:rPr>
        <w:t>, choć wyraźnie rzadziej deklarują tak przedstawiciele pokolenia Z i pracownicy wykształceniem podstawowym.</w:t>
      </w:r>
    </w:p>
    <w:p w14:paraId="14A72A6C" w14:textId="77777777" w:rsidR="00155395" w:rsidRPr="00952940" w:rsidRDefault="00155395" w:rsidP="009529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eastAsiaTheme="minorHAnsi" w:hAnsi="Tahoma" w:cs="Tahoma"/>
          <w:sz w:val="20"/>
          <w:szCs w:val="20"/>
          <w:bdr w:val="none" w:sz="0" w:space="0" w:color="auto"/>
          <w:lang w:val="pl-PL"/>
          <w14:ligatures w14:val="standardContextual"/>
        </w:rPr>
      </w:pPr>
    </w:p>
    <w:p w14:paraId="34CD734A" w14:textId="352ECD72" w:rsidR="00155395" w:rsidRPr="00952940" w:rsidRDefault="0002266C" w:rsidP="009529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8"/>
        <w:rPr>
          <w:rFonts w:ascii="Tahoma" w:eastAsiaTheme="minorHAnsi" w:hAnsi="Tahoma" w:cs="Tahoma"/>
          <w:sz w:val="20"/>
          <w:szCs w:val="20"/>
          <w:bdr w:val="none" w:sz="0" w:space="0" w:color="auto"/>
          <w:lang w:val="pl-PL"/>
          <w14:ligatures w14:val="standardContextual"/>
        </w:rPr>
      </w:pPr>
      <w:r>
        <w:rPr>
          <w:rFonts w:ascii="Tahoma" w:eastAsiaTheme="minorHAnsi" w:hAnsi="Tahoma" w:cs="Tahoma"/>
          <w:sz w:val="20"/>
          <w:szCs w:val="20"/>
          <w:bdr w:val="none" w:sz="0" w:space="0" w:color="auto"/>
          <w:lang w:val="pl-PL"/>
          <w14:ligatures w14:val="standardContextual"/>
        </w:rPr>
        <w:t>Pomimo tego, że duża część badanych</w:t>
      </w:r>
      <w:r w:rsidRPr="00952940">
        <w:rPr>
          <w:rFonts w:ascii="Tahoma" w:eastAsiaTheme="minorHAnsi" w:hAnsi="Tahoma" w:cs="Tahoma"/>
          <w:sz w:val="20"/>
          <w:szCs w:val="20"/>
          <w:bdr w:val="none" w:sz="0" w:space="0" w:color="auto"/>
          <w:lang w:val="pl-PL"/>
          <w14:ligatures w14:val="standardContextual"/>
        </w:rPr>
        <w:t xml:space="preserve"> </w:t>
      </w:r>
      <w:r w:rsidR="003B16E1" w:rsidRPr="00952940">
        <w:rPr>
          <w:rFonts w:ascii="Tahoma" w:eastAsiaTheme="minorHAnsi" w:hAnsi="Tahoma" w:cs="Tahoma"/>
          <w:sz w:val="20"/>
          <w:szCs w:val="20"/>
          <w:bdr w:val="none" w:sz="0" w:space="0" w:color="auto"/>
          <w:lang w:val="pl-PL"/>
          <w14:ligatures w14:val="standardContextual"/>
        </w:rPr>
        <w:t xml:space="preserve">chciałaby </w:t>
      </w:r>
      <w:r w:rsidR="00AB6E2E" w:rsidRPr="00952940">
        <w:rPr>
          <w:rFonts w:ascii="Tahoma" w:eastAsiaTheme="minorHAnsi" w:hAnsi="Tahoma" w:cs="Tahoma"/>
          <w:sz w:val="20"/>
          <w:szCs w:val="20"/>
          <w:bdr w:val="none" w:sz="0" w:space="0" w:color="auto"/>
          <w:lang w:val="pl-PL"/>
          <w14:ligatures w14:val="standardContextual"/>
        </w:rPr>
        <w:t>większej jawności</w:t>
      </w:r>
      <w:r w:rsidR="00833272" w:rsidRPr="00952940">
        <w:rPr>
          <w:rFonts w:ascii="Tahoma" w:eastAsiaTheme="minorHAnsi" w:hAnsi="Tahoma" w:cs="Tahoma"/>
          <w:sz w:val="20"/>
          <w:szCs w:val="20"/>
          <w:bdr w:val="none" w:sz="0" w:space="0" w:color="auto"/>
          <w:lang w:val="pl-PL"/>
          <w14:ligatures w14:val="standardContextual"/>
        </w:rPr>
        <w:t xml:space="preserve"> wynagrodzeń</w:t>
      </w:r>
      <w:r>
        <w:rPr>
          <w:rFonts w:ascii="Tahoma" w:eastAsiaTheme="minorHAnsi" w:hAnsi="Tahoma" w:cs="Tahoma"/>
          <w:sz w:val="20"/>
          <w:szCs w:val="20"/>
          <w:bdr w:val="none" w:sz="0" w:space="0" w:color="auto"/>
          <w:lang w:val="pl-PL"/>
          <w14:ligatures w14:val="standardContextual"/>
        </w:rPr>
        <w:t xml:space="preserve"> - </w:t>
      </w:r>
      <w:r w:rsidR="00BF706D" w:rsidRPr="00952940">
        <w:rPr>
          <w:rFonts w:ascii="Tahoma" w:eastAsiaTheme="minorHAnsi" w:hAnsi="Tahoma" w:cs="Tahoma"/>
          <w:sz w:val="20"/>
          <w:szCs w:val="20"/>
          <w:bdr w:val="none" w:sz="0" w:space="0" w:color="auto"/>
          <w:lang w:val="pl-PL"/>
          <w14:ligatures w14:val="standardContextual"/>
        </w:rPr>
        <w:t xml:space="preserve">54 proc. </w:t>
      </w:r>
      <w:r>
        <w:rPr>
          <w:rFonts w:ascii="Tahoma" w:eastAsiaTheme="minorHAnsi" w:hAnsi="Tahoma" w:cs="Tahoma"/>
          <w:sz w:val="20"/>
          <w:szCs w:val="20"/>
          <w:bdr w:val="none" w:sz="0" w:space="0" w:color="auto"/>
          <w:lang w:val="pl-PL"/>
          <w14:ligatures w14:val="standardContextual"/>
        </w:rPr>
        <w:t xml:space="preserve">jawności </w:t>
      </w:r>
      <w:r w:rsidR="00AB6E2E" w:rsidRPr="00952940">
        <w:rPr>
          <w:rFonts w:ascii="Tahoma" w:eastAsiaTheme="minorHAnsi" w:hAnsi="Tahoma" w:cs="Tahoma"/>
          <w:sz w:val="20"/>
          <w:szCs w:val="20"/>
          <w:bdr w:val="none" w:sz="0" w:space="0" w:color="auto"/>
          <w:lang w:val="pl-PL"/>
          <w14:ligatures w14:val="standardContextual"/>
        </w:rPr>
        <w:t>widełek</w:t>
      </w:r>
      <w:r w:rsidR="00BF706D" w:rsidRPr="00952940">
        <w:rPr>
          <w:rFonts w:ascii="Tahoma" w:eastAsiaTheme="minorHAnsi" w:hAnsi="Tahoma" w:cs="Tahoma"/>
          <w:sz w:val="20"/>
          <w:szCs w:val="20"/>
          <w:bdr w:val="none" w:sz="0" w:space="0" w:color="auto"/>
          <w:lang w:val="pl-PL"/>
          <w14:ligatures w14:val="standardContextual"/>
        </w:rPr>
        <w:t xml:space="preserve"> </w:t>
      </w:r>
      <w:r>
        <w:rPr>
          <w:rFonts w:ascii="Tahoma" w:eastAsiaTheme="minorHAnsi" w:hAnsi="Tahoma" w:cs="Tahoma"/>
          <w:sz w:val="20"/>
          <w:szCs w:val="20"/>
          <w:bdr w:val="none" w:sz="0" w:space="0" w:color="auto"/>
          <w:lang w:val="pl-PL"/>
          <w14:ligatures w14:val="standardContextual"/>
        </w:rPr>
        <w:t xml:space="preserve">płac </w:t>
      </w:r>
      <w:r w:rsidR="00115AE2" w:rsidRPr="00952940">
        <w:rPr>
          <w:rFonts w:ascii="Tahoma" w:eastAsiaTheme="minorHAnsi" w:hAnsi="Tahoma" w:cs="Tahoma"/>
          <w:sz w:val="20"/>
          <w:szCs w:val="20"/>
          <w:bdr w:val="none" w:sz="0" w:space="0" w:color="auto"/>
          <w:lang w:val="pl-PL"/>
          <w14:ligatures w14:val="standardContextual"/>
        </w:rPr>
        <w:t xml:space="preserve">na </w:t>
      </w:r>
      <w:r w:rsidR="00BF706D" w:rsidRPr="00952940">
        <w:rPr>
          <w:rFonts w:ascii="Tahoma" w:eastAsiaTheme="minorHAnsi" w:hAnsi="Tahoma" w:cs="Tahoma"/>
          <w:sz w:val="20"/>
          <w:szCs w:val="20"/>
          <w:bdr w:val="none" w:sz="0" w:space="0" w:color="auto"/>
          <w:lang w:val="pl-PL"/>
          <w14:ligatures w14:val="standardContextual"/>
        </w:rPr>
        <w:t>stanowisk</w:t>
      </w:r>
      <w:r w:rsidR="00115AE2" w:rsidRPr="00952940">
        <w:rPr>
          <w:rFonts w:ascii="Tahoma" w:eastAsiaTheme="minorHAnsi" w:hAnsi="Tahoma" w:cs="Tahoma"/>
          <w:sz w:val="20"/>
          <w:szCs w:val="20"/>
          <w:bdr w:val="none" w:sz="0" w:space="0" w:color="auto"/>
          <w:lang w:val="pl-PL"/>
          <w14:ligatures w14:val="standardContextual"/>
        </w:rPr>
        <w:t>ach</w:t>
      </w:r>
      <w:r w:rsidR="00AB6E2E" w:rsidRPr="00952940">
        <w:rPr>
          <w:rFonts w:ascii="Tahoma" w:eastAsiaTheme="minorHAnsi" w:hAnsi="Tahoma" w:cs="Tahoma"/>
          <w:sz w:val="20"/>
          <w:szCs w:val="20"/>
          <w:bdr w:val="none" w:sz="0" w:space="0" w:color="auto"/>
          <w:lang w:val="pl-PL"/>
          <w14:ligatures w14:val="standardContextual"/>
        </w:rPr>
        <w:t xml:space="preserve">, </w:t>
      </w:r>
      <w:r>
        <w:rPr>
          <w:rFonts w:ascii="Tahoma" w:eastAsiaTheme="minorHAnsi" w:hAnsi="Tahoma" w:cs="Tahoma"/>
          <w:sz w:val="20"/>
          <w:szCs w:val="20"/>
          <w:bdr w:val="none" w:sz="0" w:space="0" w:color="auto"/>
          <w:lang w:val="pl-PL"/>
          <w14:ligatures w14:val="standardContextual"/>
        </w:rPr>
        <w:t xml:space="preserve">a </w:t>
      </w:r>
      <w:r w:rsidR="00BF706D" w:rsidRPr="00952940">
        <w:rPr>
          <w:rFonts w:ascii="Tahoma" w:eastAsiaTheme="minorHAnsi" w:hAnsi="Tahoma" w:cs="Tahoma"/>
          <w:sz w:val="20"/>
          <w:szCs w:val="20"/>
          <w:bdr w:val="none" w:sz="0" w:space="0" w:color="auto"/>
          <w:lang w:val="pl-PL"/>
          <w14:ligatures w14:val="standardContextual"/>
        </w:rPr>
        <w:t>3</w:t>
      </w:r>
      <w:r w:rsidR="00AB6E2E" w:rsidRPr="00952940">
        <w:rPr>
          <w:rFonts w:ascii="Tahoma" w:eastAsiaTheme="minorHAnsi" w:hAnsi="Tahoma" w:cs="Tahoma"/>
          <w:sz w:val="20"/>
          <w:szCs w:val="20"/>
          <w:bdr w:val="none" w:sz="0" w:space="0" w:color="auto"/>
          <w:lang w:val="pl-PL"/>
          <w14:ligatures w14:val="standardContextual"/>
        </w:rPr>
        <w:t>9</w:t>
      </w:r>
      <w:r w:rsidR="004A410C" w:rsidRPr="00952940">
        <w:rPr>
          <w:rFonts w:ascii="Tahoma" w:eastAsiaTheme="minorHAnsi" w:hAnsi="Tahoma" w:cs="Tahoma"/>
          <w:sz w:val="20"/>
          <w:szCs w:val="20"/>
          <w:bdr w:val="none" w:sz="0" w:space="0" w:color="auto"/>
          <w:lang w:val="pl-PL"/>
          <w14:ligatures w14:val="standardContextual"/>
        </w:rPr>
        <w:t xml:space="preserve"> proc. dostępu do </w:t>
      </w:r>
      <w:r>
        <w:rPr>
          <w:rFonts w:ascii="Tahoma" w:eastAsiaTheme="minorHAnsi" w:hAnsi="Tahoma" w:cs="Tahoma"/>
          <w:sz w:val="20"/>
          <w:szCs w:val="20"/>
          <w:bdr w:val="none" w:sz="0" w:space="0" w:color="auto"/>
          <w:lang w:val="pl-PL"/>
          <w14:ligatures w14:val="standardContextual"/>
        </w:rPr>
        <w:t xml:space="preserve">pełnej </w:t>
      </w:r>
      <w:r w:rsidR="004A410C" w:rsidRPr="00952940">
        <w:rPr>
          <w:rFonts w:ascii="Tahoma" w:eastAsiaTheme="minorHAnsi" w:hAnsi="Tahoma" w:cs="Tahoma"/>
          <w:sz w:val="20"/>
          <w:szCs w:val="20"/>
          <w:bdr w:val="none" w:sz="0" w:space="0" w:color="auto"/>
          <w:lang w:val="pl-PL"/>
          <w14:ligatures w14:val="standardContextual"/>
        </w:rPr>
        <w:t>listy płac</w:t>
      </w:r>
      <w:r w:rsidR="000D3CA2" w:rsidRPr="00952940">
        <w:rPr>
          <w:rFonts w:ascii="Tahoma" w:eastAsiaTheme="minorHAnsi" w:hAnsi="Tahoma" w:cs="Tahoma"/>
          <w:sz w:val="20"/>
          <w:szCs w:val="20"/>
          <w:bdr w:val="none" w:sz="0" w:space="0" w:color="auto"/>
          <w:lang w:val="pl-PL"/>
          <w14:ligatures w14:val="standardContextual"/>
        </w:rPr>
        <w:t xml:space="preserve"> </w:t>
      </w:r>
      <w:r>
        <w:rPr>
          <w:rFonts w:ascii="Tahoma" w:eastAsiaTheme="minorHAnsi" w:hAnsi="Tahoma" w:cs="Tahoma"/>
          <w:sz w:val="20"/>
          <w:szCs w:val="20"/>
          <w:bdr w:val="none" w:sz="0" w:space="0" w:color="auto"/>
          <w:lang w:val="pl-PL"/>
          <w14:ligatures w14:val="standardContextual"/>
        </w:rPr>
        <w:t xml:space="preserve">uwzględniającej swoje zarobki – </w:t>
      </w:r>
      <w:r w:rsidR="00BF706D" w:rsidRPr="00952940">
        <w:rPr>
          <w:rFonts w:ascii="Tahoma" w:eastAsiaTheme="minorHAnsi" w:hAnsi="Tahoma" w:cs="Tahoma"/>
          <w:sz w:val="20"/>
          <w:szCs w:val="20"/>
          <w:bdr w:val="none" w:sz="0" w:space="0" w:color="auto"/>
          <w:lang w:val="pl-PL"/>
          <w14:ligatures w14:val="standardContextual"/>
        </w:rPr>
        <w:t xml:space="preserve">dostrzegamy </w:t>
      </w:r>
      <w:r>
        <w:rPr>
          <w:rFonts w:ascii="Tahoma" w:eastAsiaTheme="minorHAnsi" w:hAnsi="Tahoma" w:cs="Tahoma"/>
          <w:sz w:val="20"/>
          <w:szCs w:val="20"/>
          <w:bdr w:val="none" w:sz="0" w:space="0" w:color="auto"/>
          <w:lang w:val="pl-PL"/>
          <w14:ligatures w14:val="standardContextual"/>
        </w:rPr>
        <w:t xml:space="preserve">jednocześnie </w:t>
      </w:r>
      <w:r w:rsidR="00BF706D" w:rsidRPr="00952940">
        <w:rPr>
          <w:rFonts w:ascii="Tahoma" w:eastAsiaTheme="minorHAnsi" w:hAnsi="Tahoma" w:cs="Tahoma"/>
          <w:sz w:val="20"/>
          <w:szCs w:val="20"/>
          <w:bdr w:val="none" w:sz="0" w:space="0" w:color="auto"/>
          <w:lang w:val="pl-PL"/>
          <w14:ligatures w14:val="standardContextual"/>
        </w:rPr>
        <w:t>zalety</w:t>
      </w:r>
      <w:r>
        <w:rPr>
          <w:rFonts w:ascii="Tahoma" w:eastAsiaTheme="minorHAnsi" w:hAnsi="Tahoma" w:cs="Tahoma"/>
          <w:sz w:val="20"/>
          <w:szCs w:val="20"/>
          <w:bdr w:val="none" w:sz="0" w:space="0" w:color="auto"/>
          <w:lang w:val="pl-PL"/>
          <w14:ligatures w14:val="standardContextual"/>
        </w:rPr>
        <w:t xml:space="preserve"> </w:t>
      </w:r>
      <w:r w:rsidR="00D963B0" w:rsidRPr="00952940">
        <w:rPr>
          <w:rFonts w:ascii="Tahoma" w:eastAsiaTheme="minorHAnsi" w:hAnsi="Tahoma" w:cs="Tahoma"/>
          <w:sz w:val="20"/>
          <w:szCs w:val="20"/>
          <w:bdr w:val="none" w:sz="0" w:space="0" w:color="auto"/>
          <w:lang w:val="pl-PL"/>
          <w14:ligatures w14:val="standardContextual"/>
        </w:rPr>
        <w:t>i wady</w:t>
      </w:r>
      <w:r w:rsidR="00BF706D" w:rsidRPr="00952940">
        <w:rPr>
          <w:rFonts w:ascii="Tahoma" w:eastAsiaTheme="minorHAnsi" w:hAnsi="Tahoma" w:cs="Tahoma"/>
          <w:sz w:val="20"/>
          <w:szCs w:val="20"/>
          <w:bdr w:val="none" w:sz="0" w:space="0" w:color="auto"/>
          <w:lang w:val="pl-PL"/>
          <w14:ligatures w14:val="standardContextual"/>
        </w:rPr>
        <w:t xml:space="preserve"> t</w:t>
      </w:r>
      <w:r w:rsidR="002F3813" w:rsidRPr="00952940">
        <w:rPr>
          <w:rFonts w:ascii="Tahoma" w:eastAsiaTheme="minorHAnsi" w:hAnsi="Tahoma" w:cs="Tahoma"/>
          <w:sz w:val="20"/>
          <w:szCs w:val="20"/>
          <w:bdr w:val="none" w:sz="0" w:space="0" w:color="auto"/>
          <w:lang w:val="pl-PL"/>
          <w14:ligatures w14:val="standardContextual"/>
        </w:rPr>
        <w:t>ych rozwiązań.</w:t>
      </w:r>
    </w:p>
    <w:p w14:paraId="4914C6DF" w14:textId="77777777" w:rsidR="007F780D" w:rsidRPr="00952940" w:rsidRDefault="007F780D" w:rsidP="009529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8"/>
        <w:rPr>
          <w:rFonts w:ascii="Tahoma" w:eastAsiaTheme="minorHAnsi" w:hAnsi="Tahoma" w:cs="Tahoma"/>
          <w:sz w:val="20"/>
          <w:szCs w:val="20"/>
          <w:bdr w:val="none" w:sz="0" w:space="0" w:color="auto"/>
          <w:lang w:val="pl-PL"/>
          <w14:ligatures w14:val="standardContextual"/>
        </w:rPr>
      </w:pPr>
    </w:p>
    <w:p w14:paraId="29A9D815" w14:textId="19AE55B2" w:rsidR="002C6006" w:rsidRPr="00952940" w:rsidRDefault="00E91C85" w:rsidP="001401EF">
      <w:pPr>
        <w:pStyle w:val="Default"/>
        <w:spacing w:line="276" w:lineRule="auto"/>
        <w:ind w:left="700"/>
        <w:rPr>
          <w:rFonts w:ascii="Tahoma" w:hAnsi="Tahoma" w:cs="Tahoma"/>
          <w:color w:val="000000" w:themeColor="text1"/>
          <w:sz w:val="20"/>
          <w:szCs w:val="20"/>
        </w:rPr>
      </w:pPr>
      <w:r w:rsidRPr="00952940">
        <w:rPr>
          <w:rFonts w:ascii="Tahoma" w:hAnsi="Tahoma" w:cs="Tahoma"/>
          <w:color w:val="000000" w:themeColor="text1"/>
          <w:sz w:val="20"/>
          <w:szCs w:val="20"/>
        </w:rPr>
        <w:t>To właśnie w</w:t>
      </w:r>
      <w:r w:rsidR="000D3CA2" w:rsidRPr="00952940">
        <w:rPr>
          <w:rFonts w:ascii="Tahoma" w:hAnsi="Tahoma" w:cs="Tahoma"/>
          <w:color w:val="000000" w:themeColor="text1"/>
          <w:sz w:val="20"/>
          <w:szCs w:val="20"/>
        </w:rPr>
        <w:t xml:space="preserve"> </w:t>
      </w:r>
      <w:r w:rsidR="002F3813" w:rsidRPr="00952940">
        <w:rPr>
          <w:rFonts w:ascii="Tahoma" w:hAnsi="Tahoma" w:cs="Tahoma"/>
          <w:color w:val="000000" w:themeColor="text1"/>
          <w:sz w:val="20"/>
          <w:szCs w:val="20"/>
        </w:rPr>
        <w:t>jawnoś</w:t>
      </w:r>
      <w:r w:rsidR="000D3CA2" w:rsidRPr="00952940">
        <w:rPr>
          <w:rFonts w:ascii="Tahoma" w:hAnsi="Tahoma" w:cs="Tahoma"/>
          <w:color w:val="000000" w:themeColor="text1"/>
          <w:sz w:val="20"/>
          <w:szCs w:val="20"/>
        </w:rPr>
        <w:t>ci</w:t>
      </w:r>
      <w:r w:rsidR="002F3813" w:rsidRPr="00952940">
        <w:rPr>
          <w:rFonts w:ascii="Tahoma" w:hAnsi="Tahoma" w:cs="Tahoma"/>
          <w:color w:val="000000" w:themeColor="text1"/>
          <w:sz w:val="20"/>
          <w:szCs w:val="20"/>
        </w:rPr>
        <w:t xml:space="preserve"> zarobków </w:t>
      </w:r>
      <w:r w:rsidR="00771FC3" w:rsidRPr="00952940">
        <w:rPr>
          <w:rFonts w:ascii="Tahoma" w:hAnsi="Tahoma" w:cs="Tahoma"/>
          <w:color w:val="000000" w:themeColor="text1"/>
          <w:sz w:val="20"/>
          <w:szCs w:val="20"/>
        </w:rPr>
        <w:t xml:space="preserve">61 proc. </w:t>
      </w:r>
      <w:r w:rsidR="000D3CA2" w:rsidRPr="00952940">
        <w:rPr>
          <w:rFonts w:ascii="Tahoma" w:hAnsi="Tahoma" w:cs="Tahoma"/>
          <w:color w:val="000000" w:themeColor="text1"/>
          <w:sz w:val="20"/>
          <w:szCs w:val="20"/>
        </w:rPr>
        <w:t xml:space="preserve">zatrudnionych upatruje szansy </w:t>
      </w:r>
      <w:r w:rsidR="002D52A1" w:rsidRPr="00952940">
        <w:rPr>
          <w:rFonts w:ascii="Tahoma" w:hAnsi="Tahoma" w:cs="Tahoma"/>
          <w:color w:val="000000" w:themeColor="text1"/>
          <w:sz w:val="20"/>
          <w:szCs w:val="20"/>
        </w:rPr>
        <w:t xml:space="preserve">na zlikwidowanie </w:t>
      </w:r>
      <w:r w:rsidR="00BA79B0" w:rsidRPr="00952940">
        <w:rPr>
          <w:rFonts w:ascii="Tahoma" w:hAnsi="Tahoma" w:cs="Tahoma"/>
          <w:color w:val="000000" w:themeColor="text1"/>
          <w:sz w:val="20"/>
          <w:szCs w:val="20"/>
        </w:rPr>
        <w:t>luki</w:t>
      </w:r>
      <w:r w:rsidR="002D52A1" w:rsidRPr="00952940">
        <w:rPr>
          <w:rFonts w:ascii="Tahoma" w:hAnsi="Tahoma" w:cs="Tahoma"/>
          <w:color w:val="000000" w:themeColor="text1"/>
          <w:sz w:val="20"/>
          <w:szCs w:val="20"/>
        </w:rPr>
        <w:t xml:space="preserve"> płacow</w:t>
      </w:r>
      <w:r w:rsidR="00BA79B0" w:rsidRPr="00952940">
        <w:rPr>
          <w:rFonts w:ascii="Tahoma" w:hAnsi="Tahoma" w:cs="Tahoma"/>
          <w:color w:val="000000" w:themeColor="text1"/>
          <w:sz w:val="20"/>
          <w:szCs w:val="20"/>
        </w:rPr>
        <w:t>ej</w:t>
      </w:r>
      <w:r w:rsidR="002D52A1" w:rsidRPr="00952940">
        <w:rPr>
          <w:rFonts w:ascii="Tahoma" w:hAnsi="Tahoma" w:cs="Tahoma"/>
          <w:color w:val="000000" w:themeColor="text1"/>
          <w:sz w:val="20"/>
          <w:szCs w:val="20"/>
        </w:rPr>
        <w:t xml:space="preserve"> między kobietami a mężczyznami</w:t>
      </w:r>
      <w:r w:rsidR="00771FC3" w:rsidRPr="00952940">
        <w:rPr>
          <w:rFonts w:ascii="Tahoma" w:hAnsi="Tahoma" w:cs="Tahoma"/>
          <w:color w:val="000000" w:themeColor="text1"/>
          <w:sz w:val="20"/>
          <w:szCs w:val="20"/>
        </w:rPr>
        <w:t>.</w:t>
      </w:r>
      <w:r w:rsidR="002D52A1" w:rsidRPr="00952940">
        <w:rPr>
          <w:rFonts w:ascii="Tahoma" w:hAnsi="Tahoma" w:cs="Tahoma"/>
          <w:color w:val="000000" w:themeColor="text1"/>
          <w:sz w:val="20"/>
          <w:szCs w:val="20"/>
        </w:rPr>
        <w:t xml:space="preserve"> Jednocześnie </w:t>
      </w:r>
      <w:r w:rsidR="00833272" w:rsidRPr="00952940">
        <w:rPr>
          <w:rFonts w:ascii="Tahoma" w:hAnsi="Tahoma" w:cs="Tahoma"/>
          <w:color w:val="000000" w:themeColor="text1"/>
          <w:sz w:val="20"/>
          <w:szCs w:val="20"/>
        </w:rPr>
        <w:t xml:space="preserve">niemal tyle samo, bo </w:t>
      </w:r>
      <w:r w:rsidR="002D52A1" w:rsidRPr="00952940">
        <w:rPr>
          <w:rFonts w:ascii="Tahoma" w:hAnsi="Tahoma" w:cs="Tahoma"/>
          <w:color w:val="000000" w:themeColor="text1"/>
          <w:sz w:val="20"/>
          <w:szCs w:val="20"/>
        </w:rPr>
        <w:t xml:space="preserve">63 proc. Polaków uważa, że jawność pensji może </w:t>
      </w:r>
      <w:r w:rsidR="007512B8">
        <w:rPr>
          <w:rFonts w:ascii="Tahoma" w:hAnsi="Tahoma" w:cs="Tahoma"/>
          <w:color w:val="000000" w:themeColor="text1"/>
          <w:sz w:val="20"/>
          <w:szCs w:val="20"/>
        </w:rPr>
        <w:t xml:space="preserve">skutkować </w:t>
      </w:r>
      <w:r w:rsidR="002D52A1" w:rsidRPr="00952940">
        <w:rPr>
          <w:rFonts w:ascii="Tahoma" w:hAnsi="Tahoma" w:cs="Tahoma"/>
          <w:color w:val="000000" w:themeColor="text1"/>
          <w:sz w:val="20"/>
          <w:szCs w:val="20"/>
        </w:rPr>
        <w:t>wewnętrznymi konfliktami w miejscu pracy</w:t>
      </w:r>
      <w:r w:rsidR="00833272" w:rsidRPr="00952940">
        <w:rPr>
          <w:rFonts w:ascii="Tahoma" w:hAnsi="Tahoma" w:cs="Tahoma"/>
          <w:color w:val="000000" w:themeColor="text1"/>
          <w:sz w:val="20"/>
          <w:szCs w:val="20"/>
        </w:rPr>
        <w:t>.</w:t>
      </w:r>
      <w:r w:rsidR="00A85AFD" w:rsidRPr="00952940">
        <w:rPr>
          <w:rFonts w:ascii="Tahoma" w:hAnsi="Tahoma" w:cs="Tahoma"/>
          <w:color w:val="000000" w:themeColor="text1"/>
          <w:sz w:val="20"/>
          <w:szCs w:val="20"/>
        </w:rPr>
        <w:t xml:space="preserve"> </w:t>
      </w:r>
      <w:r w:rsidR="003342EC" w:rsidRPr="00952940">
        <w:rPr>
          <w:rFonts w:ascii="Tahoma" w:hAnsi="Tahoma" w:cs="Tahoma"/>
          <w:color w:val="000000" w:themeColor="text1"/>
          <w:sz w:val="20"/>
          <w:szCs w:val="20"/>
        </w:rPr>
        <w:t xml:space="preserve">25 proc. </w:t>
      </w:r>
      <w:r w:rsidR="00A85AFD" w:rsidRPr="00952940">
        <w:rPr>
          <w:rFonts w:ascii="Tahoma" w:hAnsi="Tahoma" w:cs="Tahoma"/>
          <w:color w:val="000000" w:themeColor="text1"/>
          <w:sz w:val="20"/>
          <w:szCs w:val="20"/>
        </w:rPr>
        <w:t xml:space="preserve">natomiast </w:t>
      </w:r>
      <w:r w:rsidR="003342EC" w:rsidRPr="00952940">
        <w:rPr>
          <w:rFonts w:ascii="Tahoma" w:hAnsi="Tahoma" w:cs="Tahoma"/>
          <w:color w:val="000000" w:themeColor="text1"/>
          <w:sz w:val="20"/>
          <w:szCs w:val="20"/>
        </w:rPr>
        <w:t>zgadza się z twierdzeniem, że wiek i płeć</w:t>
      </w:r>
      <w:r w:rsidR="00833272" w:rsidRPr="00952940">
        <w:rPr>
          <w:rFonts w:ascii="Tahoma" w:hAnsi="Tahoma" w:cs="Tahoma"/>
          <w:color w:val="000000" w:themeColor="text1"/>
          <w:sz w:val="20"/>
          <w:szCs w:val="20"/>
        </w:rPr>
        <w:t xml:space="preserve"> </w:t>
      </w:r>
      <w:r w:rsidR="003342EC" w:rsidRPr="00952940">
        <w:rPr>
          <w:rFonts w:ascii="Tahoma" w:hAnsi="Tahoma" w:cs="Tahoma"/>
          <w:color w:val="000000" w:themeColor="text1"/>
          <w:sz w:val="20"/>
          <w:szCs w:val="20"/>
        </w:rPr>
        <w:t>różnicują nasze możliwości zawodowe, a wi</w:t>
      </w:r>
      <w:r w:rsidR="00712FE6" w:rsidRPr="00952940">
        <w:rPr>
          <w:rFonts w:ascii="Tahoma" w:hAnsi="Tahoma" w:cs="Tahoma"/>
          <w:color w:val="000000" w:themeColor="text1"/>
          <w:sz w:val="20"/>
          <w:szCs w:val="20"/>
        </w:rPr>
        <w:t>ę</w:t>
      </w:r>
      <w:r w:rsidR="003342EC" w:rsidRPr="00952940">
        <w:rPr>
          <w:rFonts w:ascii="Tahoma" w:hAnsi="Tahoma" w:cs="Tahoma"/>
          <w:color w:val="000000" w:themeColor="text1"/>
          <w:sz w:val="20"/>
          <w:szCs w:val="20"/>
        </w:rPr>
        <w:t>c powinny także różnicować poziom wynagrodzenia</w:t>
      </w:r>
      <w:r w:rsidR="008F6EF5" w:rsidRPr="00952940">
        <w:rPr>
          <w:rFonts w:ascii="Tahoma" w:hAnsi="Tahoma" w:cs="Tahoma"/>
          <w:color w:val="000000" w:themeColor="text1"/>
          <w:sz w:val="20"/>
          <w:szCs w:val="20"/>
        </w:rPr>
        <w:t xml:space="preserve"> –</w:t>
      </w:r>
      <w:r w:rsidR="008F6EF5" w:rsidRPr="00952940">
        <w:rPr>
          <w:rFonts w:ascii="Tahoma" w:hAnsi="Tahoma" w:cs="Tahoma"/>
          <w:color w:val="000000" w:themeColor="text1"/>
          <w:sz w:val="20"/>
          <w:szCs w:val="20"/>
          <w:shd w:val="clear" w:color="auto" w:fill="FFFFFF"/>
        </w:rPr>
        <w:t xml:space="preserve"> </w:t>
      </w:r>
      <w:r w:rsidR="008F6EF5" w:rsidRPr="00952940">
        <w:rPr>
          <w:rFonts w:ascii="Tahoma" w:hAnsi="Tahoma" w:cs="Tahoma"/>
          <w:sz w:val="20"/>
          <w:szCs w:val="20"/>
        </w:rPr>
        <w:t xml:space="preserve">zauważalnie </w:t>
      </w:r>
      <w:r w:rsidR="008F6EF5" w:rsidRPr="008F6EF5">
        <w:rPr>
          <w:rFonts w:ascii="Tahoma" w:hAnsi="Tahoma" w:cs="Tahoma"/>
          <w:sz w:val="20"/>
          <w:szCs w:val="20"/>
        </w:rPr>
        <w:t>częściej tego zdania są mężczyźni niż kobiety (31</w:t>
      </w:r>
      <w:r w:rsidR="008F6EF5" w:rsidRPr="00952940">
        <w:rPr>
          <w:rFonts w:ascii="Tahoma" w:hAnsi="Tahoma" w:cs="Tahoma"/>
          <w:sz w:val="20"/>
          <w:szCs w:val="20"/>
        </w:rPr>
        <w:t xml:space="preserve"> proc.</w:t>
      </w:r>
      <w:r w:rsidR="008F6EF5" w:rsidRPr="008F6EF5">
        <w:rPr>
          <w:rFonts w:ascii="Tahoma" w:hAnsi="Tahoma" w:cs="Tahoma"/>
          <w:sz w:val="20"/>
          <w:szCs w:val="20"/>
        </w:rPr>
        <w:t xml:space="preserve"> vs 18</w:t>
      </w:r>
      <w:r w:rsidR="008F6EF5" w:rsidRPr="00952940">
        <w:rPr>
          <w:rFonts w:ascii="Tahoma" w:hAnsi="Tahoma" w:cs="Tahoma"/>
          <w:sz w:val="20"/>
          <w:szCs w:val="20"/>
        </w:rPr>
        <w:t xml:space="preserve"> proc.</w:t>
      </w:r>
      <w:r w:rsidR="008F6EF5" w:rsidRPr="008F6EF5">
        <w:rPr>
          <w:rFonts w:ascii="Tahoma" w:hAnsi="Tahoma" w:cs="Tahoma"/>
          <w:sz w:val="20"/>
          <w:szCs w:val="20"/>
        </w:rPr>
        <w:t>).</w:t>
      </w:r>
    </w:p>
    <w:p w14:paraId="5CB41841" w14:textId="77777777" w:rsidR="00551D43" w:rsidRPr="00952940" w:rsidRDefault="00551D43" w:rsidP="00952940">
      <w:pPr>
        <w:pStyle w:val="Default"/>
        <w:spacing w:line="276" w:lineRule="auto"/>
        <w:rPr>
          <w:rFonts w:ascii="Tahoma" w:hAnsi="Tahoma" w:cs="Tahoma"/>
          <w:b/>
          <w:bCs/>
          <w:i/>
          <w:iCs/>
          <w:color w:val="4472C4" w:themeColor="accent1"/>
          <w:sz w:val="20"/>
          <w:szCs w:val="20"/>
        </w:rPr>
      </w:pPr>
    </w:p>
    <w:p w14:paraId="30BD6A9F" w14:textId="5006F62F" w:rsidR="00F4190E" w:rsidRDefault="0084225E" w:rsidP="009529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0"/>
        <w:rPr>
          <w:rFonts w:ascii="Tahoma" w:hAnsi="Tahoma" w:cs="Tahoma"/>
          <w:b/>
          <w:bCs/>
          <w:color w:val="000000" w:themeColor="text1"/>
          <w:sz w:val="20"/>
          <w:szCs w:val="20"/>
          <w:lang w:val="pl-PL"/>
        </w:rPr>
      </w:pPr>
      <w:r w:rsidRPr="00952940">
        <w:rPr>
          <w:rFonts w:ascii="Arial" w:hAnsi="Arial" w:cs="Arial"/>
          <w:color w:val="4D5156"/>
          <w:sz w:val="20"/>
          <w:szCs w:val="20"/>
          <w:shd w:val="clear" w:color="auto" w:fill="FFFFFF"/>
          <w:lang w:val="pl-PL"/>
        </w:rPr>
        <w:t>–</w:t>
      </w:r>
      <w:r w:rsidRPr="00952940">
        <w:rPr>
          <w:rFonts w:ascii="Tahoma" w:hAnsi="Tahoma" w:cs="Tahoma"/>
          <w:i/>
          <w:iCs/>
          <w:color w:val="000000" w:themeColor="text1"/>
          <w:sz w:val="20"/>
          <w:szCs w:val="20"/>
          <w:lang w:val="pl-PL"/>
        </w:rPr>
        <w:t xml:space="preserve">  </w:t>
      </w:r>
      <w:r w:rsidR="002358E1" w:rsidRPr="00952940">
        <w:rPr>
          <w:rFonts w:ascii="Tahoma" w:hAnsi="Tahoma" w:cs="Tahoma"/>
          <w:i/>
          <w:iCs/>
          <w:color w:val="000000" w:themeColor="text1"/>
          <w:sz w:val="20"/>
          <w:szCs w:val="20"/>
          <w:lang w:val="pl-PL"/>
        </w:rPr>
        <w:t>D</w:t>
      </w:r>
      <w:r w:rsidR="002E7B47" w:rsidRPr="00952940">
        <w:rPr>
          <w:rFonts w:ascii="Tahoma" w:hAnsi="Tahoma" w:cs="Tahoma"/>
          <w:i/>
          <w:iCs/>
          <w:color w:val="000000" w:themeColor="text1"/>
          <w:sz w:val="20"/>
          <w:szCs w:val="20"/>
          <w:lang w:val="pl-PL"/>
        </w:rPr>
        <w:t>eklaracje pracowników</w:t>
      </w:r>
      <w:r w:rsidR="005828C3" w:rsidRPr="00952940">
        <w:rPr>
          <w:rFonts w:ascii="Tahoma" w:hAnsi="Tahoma" w:cs="Tahoma"/>
          <w:i/>
          <w:iCs/>
          <w:color w:val="000000" w:themeColor="text1"/>
          <w:sz w:val="20"/>
          <w:szCs w:val="20"/>
          <w:lang w:val="pl-PL"/>
        </w:rPr>
        <w:t xml:space="preserve"> o </w:t>
      </w:r>
      <w:r w:rsidR="002358E1" w:rsidRPr="00952940">
        <w:rPr>
          <w:rFonts w:ascii="Tahoma" w:hAnsi="Tahoma" w:cs="Tahoma"/>
          <w:i/>
          <w:iCs/>
          <w:color w:val="000000" w:themeColor="text1"/>
          <w:sz w:val="20"/>
          <w:szCs w:val="20"/>
          <w:lang w:val="pl-PL"/>
        </w:rPr>
        <w:t>pot</w:t>
      </w:r>
      <w:r w:rsidR="005828C3" w:rsidRPr="00952940">
        <w:rPr>
          <w:rFonts w:ascii="Tahoma" w:hAnsi="Tahoma" w:cs="Tahoma"/>
          <w:i/>
          <w:iCs/>
          <w:color w:val="000000" w:themeColor="text1"/>
          <w:sz w:val="20"/>
          <w:szCs w:val="20"/>
          <w:lang w:val="pl-PL"/>
        </w:rPr>
        <w:t>rzeb</w:t>
      </w:r>
      <w:r w:rsidR="00C66DA1" w:rsidRPr="00952940">
        <w:rPr>
          <w:rFonts w:ascii="Tahoma" w:hAnsi="Tahoma" w:cs="Tahoma"/>
          <w:i/>
          <w:iCs/>
          <w:color w:val="000000" w:themeColor="text1"/>
          <w:sz w:val="20"/>
          <w:szCs w:val="20"/>
          <w:lang w:val="pl-PL"/>
        </w:rPr>
        <w:t>ie</w:t>
      </w:r>
      <w:r w:rsidR="002358E1" w:rsidRPr="00952940">
        <w:rPr>
          <w:rFonts w:ascii="Tahoma" w:hAnsi="Tahoma" w:cs="Tahoma"/>
          <w:i/>
          <w:iCs/>
          <w:color w:val="000000" w:themeColor="text1"/>
          <w:sz w:val="20"/>
          <w:szCs w:val="20"/>
          <w:lang w:val="pl-PL"/>
        </w:rPr>
        <w:t xml:space="preserve"> transparentności płac, sygnalizują presję spoczywającą na pracodawcach. Ale jednocześnie </w:t>
      </w:r>
      <w:r w:rsidR="002E7B47" w:rsidRPr="00952940">
        <w:rPr>
          <w:rFonts w:ascii="Tahoma" w:hAnsi="Tahoma" w:cs="Tahoma"/>
          <w:i/>
          <w:iCs/>
          <w:color w:val="000000" w:themeColor="text1"/>
          <w:sz w:val="20"/>
          <w:szCs w:val="20"/>
          <w:lang w:val="pl-PL"/>
        </w:rPr>
        <w:t>ujawnienie wynagrodzeń budzi obawy zatrudnionych</w:t>
      </w:r>
      <w:r w:rsidR="00172D43" w:rsidRPr="00952940">
        <w:rPr>
          <w:rFonts w:ascii="Tahoma" w:hAnsi="Tahoma" w:cs="Tahoma"/>
          <w:i/>
          <w:iCs/>
          <w:color w:val="000000" w:themeColor="text1"/>
          <w:sz w:val="20"/>
          <w:szCs w:val="20"/>
          <w:lang w:val="pl-PL"/>
        </w:rPr>
        <w:t xml:space="preserve"> </w:t>
      </w:r>
      <w:r w:rsidR="00227C95" w:rsidRPr="00952940">
        <w:rPr>
          <w:rFonts w:ascii="Arial" w:hAnsi="Arial" w:cs="Arial"/>
          <w:color w:val="4D5156"/>
          <w:sz w:val="20"/>
          <w:szCs w:val="20"/>
          <w:shd w:val="clear" w:color="auto" w:fill="FFFFFF"/>
          <w:lang w:val="pl-PL"/>
        </w:rPr>
        <w:t>–</w:t>
      </w:r>
      <w:r w:rsidR="00172D43" w:rsidRPr="00952940">
        <w:rPr>
          <w:rFonts w:ascii="Tahoma" w:hAnsi="Tahoma" w:cs="Tahoma"/>
          <w:i/>
          <w:iCs/>
          <w:color w:val="000000" w:themeColor="text1"/>
          <w:sz w:val="20"/>
          <w:szCs w:val="20"/>
          <w:lang w:val="pl-PL"/>
        </w:rPr>
        <w:t xml:space="preserve"> </w:t>
      </w:r>
      <w:r w:rsidRPr="00952940">
        <w:rPr>
          <w:rFonts w:ascii="Tahoma" w:hAnsi="Tahoma" w:cs="Tahoma"/>
          <w:i/>
          <w:iCs/>
          <w:color w:val="000000" w:themeColor="text1"/>
          <w:sz w:val="20"/>
          <w:szCs w:val="20"/>
          <w:lang w:val="pl-PL"/>
        </w:rPr>
        <w:t xml:space="preserve">na szali pozostają </w:t>
      </w:r>
      <w:r w:rsidR="005F08D6" w:rsidRPr="00952940">
        <w:rPr>
          <w:rFonts w:ascii="Tahoma" w:hAnsi="Tahoma" w:cs="Tahoma"/>
          <w:i/>
          <w:iCs/>
          <w:color w:val="000000" w:themeColor="text1"/>
          <w:sz w:val="20"/>
          <w:szCs w:val="20"/>
          <w:lang w:val="pl-PL"/>
        </w:rPr>
        <w:t xml:space="preserve">codzienne, </w:t>
      </w:r>
      <w:r w:rsidRPr="00952940">
        <w:rPr>
          <w:rFonts w:ascii="Tahoma" w:hAnsi="Tahoma" w:cs="Tahoma"/>
          <w:i/>
          <w:iCs/>
          <w:color w:val="000000" w:themeColor="text1"/>
          <w:sz w:val="20"/>
          <w:szCs w:val="20"/>
          <w:lang w:val="pl-PL"/>
        </w:rPr>
        <w:t xml:space="preserve">dobre relacje między pracownikami. </w:t>
      </w:r>
      <w:r w:rsidR="0040540B">
        <w:rPr>
          <w:rFonts w:ascii="Tahoma" w:hAnsi="Tahoma" w:cs="Tahoma"/>
          <w:i/>
          <w:iCs/>
          <w:color w:val="000000" w:themeColor="text1"/>
          <w:sz w:val="20"/>
          <w:szCs w:val="20"/>
          <w:lang w:val="pl-PL"/>
        </w:rPr>
        <w:t>Po</w:t>
      </w:r>
      <w:r w:rsidR="0040540B" w:rsidRPr="00952940">
        <w:rPr>
          <w:rFonts w:ascii="Tahoma" w:hAnsi="Tahoma" w:cs="Tahoma"/>
          <w:i/>
          <w:iCs/>
          <w:color w:val="000000" w:themeColor="text1"/>
          <w:sz w:val="20"/>
          <w:szCs w:val="20"/>
          <w:lang w:val="pl-PL"/>
        </w:rPr>
        <w:t xml:space="preserve"> ujawieniu wynagrodzeń, </w:t>
      </w:r>
      <w:r w:rsidR="0040540B">
        <w:rPr>
          <w:rFonts w:ascii="Tahoma" w:hAnsi="Tahoma" w:cs="Tahoma"/>
          <w:i/>
          <w:iCs/>
          <w:color w:val="000000" w:themeColor="text1"/>
          <w:sz w:val="20"/>
          <w:szCs w:val="20"/>
          <w:lang w:val="pl-PL"/>
        </w:rPr>
        <w:t>o</w:t>
      </w:r>
      <w:r w:rsidR="00407BF4" w:rsidRPr="00952940">
        <w:rPr>
          <w:rFonts w:ascii="Tahoma" w:hAnsi="Tahoma" w:cs="Tahoma"/>
          <w:i/>
          <w:iCs/>
          <w:color w:val="000000" w:themeColor="text1"/>
          <w:sz w:val="20"/>
          <w:szCs w:val="20"/>
          <w:lang w:val="pl-PL"/>
        </w:rPr>
        <w:t>soby o niższych dochodach niż pozosta</w:t>
      </w:r>
      <w:r w:rsidR="007E047B" w:rsidRPr="00952940">
        <w:rPr>
          <w:rFonts w:ascii="Tahoma" w:hAnsi="Tahoma" w:cs="Tahoma"/>
          <w:i/>
          <w:iCs/>
          <w:color w:val="000000" w:themeColor="text1"/>
          <w:sz w:val="20"/>
          <w:szCs w:val="20"/>
          <w:lang w:val="pl-PL"/>
        </w:rPr>
        <w:t>łe,</w:t>
      </w:r>
      <w:r w:rsidR="00407BF4" w:rsidRPr="00952940">
        <w:rPr>
          <w:rFonts w:ascii="Tahoma" w:hAnsi="Tahoma" w:cs="Tahoma"/>
          <w:i/>
          <w:iCs/>
          <w:color w:val="000000" w:themeColor="text1"/>
          <w:sz w:val="20"/>
          <w:szCs w:val="20"/>
          <w:lang w:val="pl-PL"/>
        </w:rPr>
        <w:t xml:space="preserve"> mogą odczuwać spadek motywacji i satysfakcji z pracy.</w:t>
      </w:r>
      <w:r w:rsidR="007512B8">
        <w:rPr>
          <w:rFonts w:ascii="Tahoma" w:hAnsi="Tahoma" w:cs="Tahoma"/>
          <w:i/>
          <w:iCs/>
          <w:color w:val="000000" w:themeColor="text1"/>
          <w:sz w:val="20"/>
          <w:szCs w:val="20"/>
          <w:lang w:val="pl-PL"/>
        </w:rPr>
        <w:t xml:space="preserve"> Wyzwaniem dla pracodawców jest także rzetelne uzasadnienie różnic w płacach. Nie wszystkie firmy mają zbudowane szczegółowe opisy stanowisk, zakresów obowiązków i potrzebnych kompetencji, które są obiektywnym wyjaśnieniem zróżnicowania płac, ale także </w:t>
      </w:r>
      <w:r w:rsidR="007512B8">
        <w:rPr>
          <w:rFonts w:ascii="Tahoma" w:hAnsi="Tahoma" w:cs="Tahoma"/>
          <w:i/>
          <w:iCs/>
          <w:color w:val="000000" w:themeColor="text1"/>
          <w:sz w:val="20"/>
          <w:szCs w:val="20"/>
          <w:lang w:val="pl-PL"/>
        </w:rPr>
        <w:lastRenderedPageBreak/>
        <w:t xml:space="preserve">drogowskazem dla pracowników, co powinni zrobić, jakie kompetencje zdobyć lub rozwinąć, aby liczyć na awans lub podwyżkę </w:t>
      </w:r>
      <w:r w:rsidR="00115AE2" w:rsidRPr="00952940">
        <w:rPr>
          <w:rFonts w:ascii="Tahoma" w:hAnsi="Tahoma" w:cs="Tahoma"/>
          <w:i/>
          <w:iCs/>
          <w:color w:val="000000" w:themeColor="text1"/>
          <w:sz w:val="20"/>
          <w:szCs w:val="20"/>
          <w:lang w:val="pl-PL"/>
        </w:rPr>
        <w:t xml:space="preserve">– </w:t>
      </w:r>
      <w:r w:rsidR="007512B8">
        <w:rPr>
          <w:rFonts w:ascii="Tahoma" w:hAnsi="Tahoma" w:cs="Tahoma"/>
          <w:color w:val="000000" w:themeColor="text1"/>
          <w:sz w:val="20"/>
          <w:szCs w:val="20"/>
          <w:lang w:val="pl-PL"/>
        </w:rPr>
        <w:t>podkreśla</w:t>
      </w:r>
      <w:r w:rsidR="007512B8" w:rsidRPr="00952940">
        <w:rPr>
          <w:rFonts w:ascii="Tahoma" w:hAnsi="Tahoma" w:cs="Tahoma"/>
          <w:color w:val="000000" w:themeColor="text1"/>
          <w:sz w:val="20"/>
          <w:szCs w:val="20"/>
          <w:lang w:val="pl-PL"/>
        </w:rPr>
        <w:t xml:space="preserve"> </w:t>
      </w:r>
      <w:r w:rsidR="00805E52">
        <w:rPr>
          <w:rFonts w:ascii="Tahoma" w:hAnsi="Tahoma" w:cs="Tahoma"/>
          <w:b/>
          <w:bCs/>
          <w:color w:val="000000" w:themeColor="text1"/>
          <w:sz w:val="20"/>
          <w:szCs w:val="20"/>
          <w:lang w:val="pl-PL"/>
        </w:rPr>
        <w:t xml:space="preserve">Monika </w:t>
      </w:r>
      <w:proofErr w:type="spellStart"/>
      <w:r w:rsidR="00805E52">
        <w:rPr>
          <w:rFonts w:ascii="Tahoma" w:hAnsi="Tahoma" w:cs="Tahoma"/>
          <w:b/>
          <w:bCs/>
          <w:color w:val="000000" w:themeColor="text1"/>
          <w:sz w:val="20"/>
          <w:szCs w:val="20"/>
          <w:lang w:val="pl-PL"/>
        </w:rPr>
        <w:t>Hryniszyn</w:t>
      </w:r>
      <w:proofErr w:type="spellEnd"/>
      <w:r w:rsidR="00115AE2" w:rsidRPr="00952940">
        <w:rPr>
          <w:rFonts w:ascii="Tahoma" w:hAnsi="Tahoma" w:cs="Tahoma"/>
          <w:b/>
          <w:bCs/>
          <w:color w:val="000000" w:themeColor="text1"/>
          <w:sz w:val="20"/>
          <w:szCs w:val="20"/>
          <w:lang w:val="pl-PL"/>
        </w:rPr>
        <w:t xml:space="preserve">, </w:t>
      </w:r>
      <w:proofErr w:type="spellStart"/>
      <w:r w:rsidR="00805E52" w:rsidRPr="00805E52">
        <w:rPr>
          <w:rFonts w:ascii="Tahoma" w:hAnsi="Tahoma" w:cs="Tahoma"/>
          <w:b/>
          <w:bCs/>
          <w:color w:val="000000" w:themeColor="text1"/>
          <w:sz w:val="20"/>
          <w:szCs w:val="20"/>
          <w:lang w:val="pl-PL"/>
        </w:rPr>
        <w:t>Regional</w:t>
      </w:r>
      <w:proofErr w:type="spellEnd"/>
      <w:r w:rsidR="00805E52" w:rsidRPr="00805E52">
        <w:rPr>
          <w:rFonts w:ascii="Tahoma" w:hAnsi="Tahoma" w:cs="Tahoma"/>
          <w:b/>
          <w:bCs/>
          <w:color w:val="000000" w:themeColor="text1"/>
          <w:sz w:val="20"/>
          <w:szCs w:val="20"/>
          <w:lang w:val="pl-PL"/>
        </w:rPr>
        <w:t xml:space="preserve"> HR leader </w:t>
      </w:r>
      <w:proofErr w:type="spellStart"/>
      <w:r w:rsidR="00805E52" w:rsidRPr="00805E52">
        <w:rPr>
          <w:rFonts w:ascii="Tahoma" w:hAnsi="Tahoma" w:cs="Tahoma"/>
          <w:b/>
          <w:bCs/>
          <w:color w:val="000000" w:themeColor="text1"/>
          <w:sz w:val="20"/>
          <w:szCs w:val="20"/>
          <w:lang w:val="pl-PL"/>
        </w:rPr>
        <w:t>Northern</w:t>
      </w:r>
      <w:proofErr w:type="spellEnd"/>
      <w:r w:rsidR="00805E52" w:rsidRPr="00805E52">
        <w:rPr>
          <w:rFonts w:ascii="Tahoma" w:hAnsi="Tahoma" w:cs="Tahoma"/>
          <w:b/>
          <w:bCs/>
          <w:color w:val="000000" w:themeColor="text1"/>
          <w:sz w:val="20"/>
          <w:szCs w:val="20"/>
          <w:lang w:val="pl-PL"/>
        </w:rPr>
        <w:t xml:space="preserve"> Europe &amp; Global Talent w </w:t>
      </w:r>
      <w:proofErr w:type="spellStart"/>
      <w:r w:rsidR="00805E52" w:rsidRPr="00805E52">
        <w:rPr>
          <w:rFonts w:ascii="Tahoma" w:hAnsi="Tahoma" w:cs="Tahoma"/>
          <w:b/>
          <w:bCs/>
          <w:color w:val="000000" w:themeColor="text1"/>
          <w:sz w:val="20"/>
          <w:szCs w:val="20"/>
          <w:lang w:val="pl-PL"/>
        </w:rPr>
        <w:t>Randstad</w:t>
      </w:r>
      <w:proofErr w:type="spellEnd"/>
      <w:r w:rsidR="00115AE2" w:rsidRPr="00952940">
        <w:rPr>
          <w:rFonts w:ascii="Tahoma" w:hAnsi="Tahoma" w:cs="Tahoma"/>
          <w:b/>
          <w:bCs/>
          <w:color w:val="000000" w:themeColor="text1"/>
          <w:sz w:val="20"/>
          <w:szCs w:val="20"/>
          <w:lang w:val="pl-PL"/>
        </w:rPr>
        <w:t>.</w:t>
      </w:r>
    </w:p>
    <w:p w14:paraId="47503B5A" w14:textId="77777777" w:rsidR="007512B8" w:rsidRPr="00952940" w:rsidRDefault="007512B8" w:rsidP="009529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0"/>
        <w:rPr>
          <w:rFonts w:ascii="Tahoma" w:eastAsiaTheme="minorHAnsi" w:hAnsi="Tahoma" w:cs="Tahoma"/>
          <w:color w:val="000000" w:themeColor="text1"/>
          <w:sz w:val="20"/>
          <w:szCs w:val="20"/>
          <w:bdr w:val="none" w:sz="0" w:space="0" w:color="auto"/>
          <w:lang w:val="pl-PL"/>
          <w14:ligatures w14:val="standardContextual"/>
        </w:rPr>
      </w:pPr>
    </w:p>
    <w:p w14:paraId="1DEDCFF9" w14:textId="6A4DE60C" w:rsidR="007512B8" w:rsidRDefault="007512B8" w:rsidP="007512B8">
      <w:pPr>
        <w:pStyle w:val="Default"/>
        <w:spacing w:line="276" w:lineRule="auto"/>
        <w:ind w:left="708"/>
        <w:rPr>
          <w:rFonts w:ascii="Tahoma" w:hAnsi="Tahoma" w:cs="Tahoma"/>
          <w:sz w:val="20"/>
          <w:szCs w:val="20"/>
        </w:rPr>
      </w:pPr>
      <w:r w:rsidRPr="00952940">
        <w:rPr>
          <w:rFonts w:ascii="Tahoma" w:hAnsi="Tahoma" w:cs="Tahoma"/>
          <w:sz w:val="20"/>
          <w:szCs w:val="20"/>
        </w:rPr>
        <w:t>91 proc. Polaków już na etapie szukania nowej pracy preferuje aplikowanie na ofertę z informacją o wysokości wynagrodzenia. 67 proc.</w:t>
      </w:r>
      <w:r w:rsidR="00805E52">
        <w:rPr>
          <w:rFonts w:ascii="Tahoma" w:hAnsi="Tahoma" w:cs="Tahoma"/>
          <w:sz w:val="20"/>
          <w:szCs w:val="20"/>
        </w:rPr>
        <w:t xml:space="preserve"> z nich</w:t>
      </w:r>
      <w:r w:rsidRPr="00952940">
        <w:rPr>
          <w:rFonts w:ascii="Tahoma" w:hAnsi="Tahoma" w:cs="Tahoma"/>
          <w:sz w:val="20"/>
          <w:szCs w:val="20"/>
        </w:rPr>
        <w:t xml:space="preserve"> podkreśla, że dzięki temu mogą oszczędzić czas i energię, bo już wówczas wiedzą, czy dana oferta jest na poziomie ich oczekiwań finansowych.</w:t>
      </w:r>
      <w:r w:rsidR="00805E52">
        <w:rPr>
          <w:rFonts w:ascii="Tahoma" w:hAnsi="Tahoma" w:cs="Tahoma"/>
          <w:sz w:val="20"/>
          <w:szCs w:val="20"/>
        </w:rPr>
        <w:t xml:space="preserve"> 24 proc. twierdzi, że </w:t>
      </w:r>
      <w:r w:rsidR="00A126C4">
        <w:rPr>
          <w:rFonts w:ascii="Tahoma" w:hAnsi="Tahoma" w:cs="Tahoma"/>
          <w:sz w:val="20"/>
          <w:szCs w:val="20"/>
        </w:rPr>
        <w:t>oznacza to mniejsze ryzyko podania zbyt wysokiej stawki, przez którą nie dostaliby pracy. 23 proc. badanych czuje się skrępowana rozmowami na temat poziomu wynagrodzeń, a 21 proc. ma trudności z określeniem poziomu płac na danym stanowisku.</w:t>
      </w:r>
      <w:r w:rsidRPr="00952940">
        <w:rPr>
          <w:rFonts w:ascii="Calibri" w:hAnsi="Calibri" w:cs="Calibri"/>
          <w:sz w:val="20"/>
          <w:szCs w:val="20"/>
        </w:rPr>
        <w:t xml:space="preserve"> </w:t>
      </w:r>
      <w:r w:rsidRPr="00952940">
        <w:rPr>
          <w:rFonts w:ascii="Tahoma" w:hAnsi="Tahoma" w:cs="Tahoma"/>
          <w:sz w:val="20"/>
          <w:szCs w:val="20"/>
        </w:rPr>
        <w:t xml:space="preserve">81 proc. w ogłoszeniu chciałoby znaleźć </w:t>
      </w:r>
      <w:r>
        <w:rPr>
          <w:rFonts w:ascii="Tahoma" w:hAnsi="Tahoma" w:cs="Tahoma"/>
          <w:sz w:val="20"/>
          <w:szCs w:val="20"/>
        </w:rPr>
        <w:t xml:space="preserve">dokładną </w:t>
      </w:r>
      <w:r w:rsidRPr="00952940">
        <w:rPr>
          <w:rFonts w:ascii="Tahoma" w:hAnsi="Tahoma" w:cs="Tahoma"/>
          <w:sz w:val="20"/>
          <w:szCs w:val="20"/>
        </w:rPr>
        <w:t>wysokość stawki zasadniczej, 80 proc. chętnie poznałoby widełki oraz informację o dostępnych premiach, a 78 proc</w:t>
      </w:r>
      <w:r>
        <w:rPr>
          <w:rFonts w:ascii="Tahoma" w:hAnsi="Tahoma" w:cs="Tahoma"/>
          <w:sz w:val="20"/>
          <w:szCs w:val="20"/>
        </w:rPr>
        <w:t>.</w:t>
      </w:r>
      <w:r w:rsidRPr="00952940">
        <w:rPr>
          <w:rFonts w:ascii="Tahoma" w:hAnsi="Tahoma" w:cs="Tahoma"/>
          <w:sz w:val="20"/>
          <w:szCs w:val="20"/>
        </w:rPr>
        <w:t xml:space="preserve"> o </w:t>
      </w:r>
      <w:r>
        <w:rPr>
          <w:rFonts w:ascii="Tahoma" w:hAnsi="Tahoma" w:cs="Tahoma"/>
          <w:sz w:val="20"/>
          <w:szCs w:val="20"/>
        </w:rPr>
        <w:t xml:space="preserve">wartości </w:t>
      </w:r>
      <w:r w:rsidRPr="00952940">
        <w:rPr>
          <w:rFonts w:ascii="Tahoma" w:hAnsi="Tahoma" w:cs="Tahoma"/>
          <w:sz w:val="20"/>
          <w:szCs w:val="20"/>
        </w:rPr>
        <w:t>benefit</w:t>
      </w:r>
      <w:r>
        <w:rPr>
          <w:rFonts w:ascii="Tahoma" w:hAnsi="Tahoma" w:cs="Tahoma"/>
          <w:sz w:val="20"/>
          <w:szCs w:val="20"/>
        </w:rPr>
        <w:t>ów</w:t>
      </w:r>
      <w:r w:rsidRPr="00952940">
        <w:rPr>
          <w:rFonts w:ascii="Tahoma" w:hAnsi="Tahoma" w:cs="Tahoma"/>
          <w:sz w:val="20"/>
          <w:szCs w:val="20"/>
        </w:rPr>
        <w:t>.</w:t>
      </w:r>
    </w:p>
    <w:p w14:paraId="1CC73189" w14:textId="77777777" w:rsidR="00501B7E" w:rsidRDefault="00501B7E" w:rsidP="007512B8">
      <w:pPr>
        <w:pStyle w:val="Default"/>
        <w:spacing w:line="276" w:lineRule="auto"/>
        <w:ind w:left="708"/>
        <w:rPr>
          <w:rFonts w:ascii="Tahoma" w:hAnsi="Tahoma" w:cs="Tahoma"/>
          <w:sz w:val="20"/>
          <w:szCs w:val="20"/>
        </w:rPr>
      </w:pPr>
    </w:p>
    <w:p w14:paraId="2FDE2710" w14:textId="057C686A" w:rsidR="00A200A4" w:rsidRPr="00952940" w:rsidRDefault="00501B7E" w:rsidP="003754D3">
      <w:pPr>
        <w:pStyle w:val="Default"/>
        <w:spacing w:line="276" w:lineRule="auto"/>
        <w:ind w:left="708"/>
        <w:rPr>
          <w:rFonts w:ascii="Calibri" w:hAnsi="Calibri" w:cs="Calibri"/>
          <w:sz w:val="20"/>
          <w:szCs w:val="20"/>
        </w:rPr>
      </w:pPr>
      <w:r w:rsidRPr="00501B7E">
        <w:rPr>
          <w:rFonts w:ascii="Tahoma" w:hAnsi="Tahoma" w:cs="Tahoma"/>
          <w:i/>
          <w:sz w:val="20"/>
          <w:szCs w:val="20"/>
        </w:rPr>
        <w:t>– Do czerwca 2026 roku powinna zostać zaimplementowana w polskich przepisach dyrektywa unijna nakazująca informowanie kandydatów do pracy przynajmniej o widełkach wynagrodzenia na stanowisku, na jakie aplikują – i to jeszcze przed rozmową rekrutacyjną. Dyrektywa nie narzuca upubliczniania tej informacji w ogłoszeniu o pracę. Niemniej różne badania pokazują, że istotny odsetek kandydatów nie odpowiada na ogłoszenia o pracę pozbawione informacji o przedziale wynagrodzenia czy konkretnej kwocie zarobków oferowanych przez pracodawcę. Kandydat prędzej czy później dowie się ile może zarobić oraz na jakie premie czy benefity może liczyć. Im wcześniej się tego dowie, tym mniejsza szansa na to, że będzie brał udział w procesie rekrutacyjnym prowadzącym donikąd, bo oferta pracodawcy będzie dla niego niesatysfakcjonująca. Taki frustrujący dla obu stron finał procesu może sprawić, że kandydat nabierze uprzedzenia do pracodawcy i w przyszłości już nigdy nie odpowie na jego ofertę pracy</w:t>
      </w:r>
      <w:r w:rsidRPr="00501B7E">
        <w:rPr>
          <w:rFonts w:ascii="Tahoma" w:hAnsi="Tahoma" w:cs="Tahoma"/>
          <w:sz w:val="20"/>
          <w:szCs w:val="20"/>
        </w:rPr>
        <w:t xml:space="preserve"> – zwraca uwagę </w:t>
      </w:r>
      <w:r w:rsidRPr="00501B7E">
        <w:rPr>
          <w:rFonts w:ascii="Tahoma" w:hAnsi="Tahoma" w:cs="Tahoma"/>
          <w:b/>
          <w:sz w:val="20"/>
          <w:szCs w:val="20"/>
        </w:rPr>
        <w:t xml:space="preserve">Łukasz Komuda, ekspert rynku pracy Fundacji Inicjatyw Społeczno-Ekonomicznych i współautor </w:t>
      </w:r>
      <w:proofErr w:type="spellStart"/>
      <w:r w:rsidRPr="00501B7E">
        <w:rPr>
          <w:rFonts w:ascii="Tahoma" w:hAnsi="Tahoma" w:cs="Tahoma"/>
          <w:b/>
          <w:sz w:val="20"/>
          <w:szCs w:val="20"/>
        </w:rPr>
        <w:t>podcastu</w:t>
      </w:r>
      <w:proofErr w:type="spellEnd"/>
      <w:r w:rsidRPr="00501B7E">
        <w:rPr>
          <w:rFonts w:ascii="Tahoma" w:hAnsi="Tahoma" w:cs="Tahoma"/>
          <w:b/>
          <w:sz w:val="20"/>
          <w:szCs w:val="20"/>
        </w:rPr>
        <w:t xml:space="preserve"> „Ekonomia i cała reszta”.</w:t>
      </w:r>
    </w:p>
    <w:p w14:paraId="60833F4E" w14:textId="77777777" w:rsidR="00F4190E" w:rsidRPr="00952940" w:rsidRDefault="00F4190E" w:rsidP="00952940">
      <w:pPr>
        <w:pStyle w:val="Default"/>
        <w:spacing w:line="276" w:lineRule="auto"/>
        <w:rPr>
          <w:rFonts w:ascii="Tahoma" w:hAnsi="Tahoma" w:cs="Tahoma"/>
          <w:sz w:val="20"/>
          <w:szCs w:val="20"/>
        </w:rPr>
      </w:pPr>
    </w:p>
    <w:p w14:paraId="3E9A424A" w14:textId="05B26B91" w:rsidR="004B6E11" w:rsidRPr="00CA14E7" w:rsidRDefault="003D281B" w:rsidP="0095294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08"/>
        <w:rPr>
          <w:rFonts w:ascii="Tahoma" w:hAnsi="Tahoma" w:cs="Tahoma"/>
          <w:b/>
          <w:bCs/>
          <w:color w:val="0070C0"/>
          <w:sz w:val="22"/>
          <w:szCs w:val="22"/>
          <w:lang w:val="pl-PL"/>
        </w:rPr>
      </w:pPr>
      <w:r w:rsidRPr="00CA14E7">
        <w:rPr>
          <w:rFonts w:ascii="Tahoma" w:hAnsi="Tahoma" w:cs="Tahoma"/>
          <w:b/>
          <w:bCs/>
          <w:color w:val="0070C0"/>
          <w:sz w:val="22"/>
          <w:szCs w:val="22"/>
          <w:lang w:val="pl-PL"/>
        </w:rPr>
        <w:t>Przy zmianie pracy rośnie znaczenie rozwoju zawodowego</w:t>
      </w:r>
    </w:p>
    <w:p w14:paraId="248C0E5D" w14:textId="77777777" w:rsidR="00826420" w:rsidRPr="00952940" w:rsidRDefault="00826420" w:rsidP="0095294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b/>
          <w:bCs/>
          <w:color w:val="000000" w:themeColor="text1"/>
          <w:sz w:val="20"/>
          <w:szCs w:val="20"/>
          <w:lang w:val="pl-PL"/>
        </w:rPr>
      </w:pPr>
    </w:p>
    <w:p w14:paraId="5FAD89BA" w14:textId="0E18D65B" w:rsidR="00C60C81" w:rsidRPr="00952940" w:rsidRDefault="00C60C81" w:rsidP="00952940">
      <w:pPr>
        <w:pStyle w:val="Default"/>
        <w:spacing w:line="276" w:lineRule="auto"/>
        <w:ind w:left="708"/>
        <w:rPr>
          <w:rFonts w:ascii="Tahoma" w:hAnsi="Tahoma" w:cs="Tahoma"/>
          <w:color w:val="000000" w:themeColor="text1"/>
          <w:sz w:val="20"/>
          <w:szCs w:val="20"/>
          <w:shd w:val="clear" w:color="auto" w:fill="FFFFFF"/>
        </w:rPr>
      </w:pPr>
      <w:r w:rsidRPr="00952940">
        <w:rPr>
          <w:rFonts w:ascii="Tahoma" w:hAnsi="Tahoma" w:cs="Tahoma"/>
          <w:color w:val="000000" w:themeColor="text1"/>
          <w:sz w:val="20"/>
          <w:szCs w:val="20"/>
          <w:shd w:val="clear" w:color="auto" w:fill="FFFFFF"/>
        </w:rPr>
        <w:t xml:space="preserve">W </w:t>
      </w:r>
      <w:r w:rsidR="00A126C4">
        <w:rPr>
          <w:rFonts w:ascii="Tahoma" w:hAnsi="Tahoma" w:cs="Tahoma"/>
          <w:color w:val="000000" w:themeColor="text1"/>
          <w:sz w:val="20"/>
          <w:szCs w:val="20"/>
          <w:shd w:val="clear" w:color="auto" w:fill="FFFFFF"/>
        </w:rPr>
        <w:t>ostatnim półroczu</w:t>
      </w:r>
      <w:r w:rsidRPr="00952940">
        <w:rPr>
          <w:rFonts w:ascii="Tahoma" w:hAnsi="Tahoma" w:cs="Tahoma"/>
          <w:color w:val="000000" w:themeColor="text1"/>
          <w:sz w:val="20"/>
          <w:szCs w:val="20"/>
          <w:shd w:val="clear" w:color="auto" w:fill="FFFFFF"/>
        </w:rPr>
        <w:t xml:space="preserve"> poziom rotacji na rynku pracy nie uległ znaczącym wahaniom: </w:t>
      </w:r>
      <w:r w:rsidR="00567948" w:rsidRPr="00952940">
        <w:rPr>
          <w:rFonts w:ascii="Tahoma" w:hAnsi="Tahoma" w:cs="Tahoma"/>
          <w:color w:val="000000" w:themeColor="text1"/>
          <w:sz w:val="20"/>
          <w:szCs w:val="20"/>
          <w:shd w:val="clear" w:color="auto" w:fill="FFFFFF"/>
        </w:rPr>
        <w:t xml:space="preserve">na zmianę pracodawcy zdecydowało się </w:t>
      </w:r>
      <w:r w:rsidRPr="00952940">
        <w:rPr>
          <w:rFonts w:ascii="Tahoma" w:hAnsi="Tahoma" w:cs="Tahoma"/>
          <w:color w:val="000000" w:themeColor="text1"/>
          <w:sz w:val="20"/>
          <w:szCs w:val="20"/>
          <w:shd w:val="clear" w:color="auto" w:fill="FFFFFF"/>
        </w:rPr>
        <w:t xml:space="preserve">19 proc. </w:t>
      </w:r>
      <w:r w:rsidR="00B12A15" w:rsidRPr="00952940">
        <w:rPr>
          <w:rFonts w:ascii="Tahoma" w:hAnsi="Tahoma" w:cs="Tahoma"/>
          <w:color w:val="000000" w:themeColor="text1"/>
          <w:sz w:val="20"/>
          <w:szCs w:val="20"/>
          <w:shd w:val="clear" w:color="auto" w:fill="FFFFFF"/>
        </w:rPr>
        <w:t xml:space="preserve">respondentów </w:t>
      </w:r>
      <w:r w:rsidRPr="00952940">
        <w:rPr>
          <w:rFonts w:ascii="Tahoma" w:hAnsi="Tahoma" w:cs="Tahoma"/>
          <w:color w:val="000000" w:themeColor="text1"/>
          <w:sz w:val="20"/>
          <w:szCs w:val="20"/>
          <w:shd w:val="clear" w:color="auto" w:fill="FFFFFF"/>
        </w:rPr>
        <w:t xml:space="preserve">(spadek o 1 </w:t>
      </w:r>
      <w:proofErr w:type="spellStart"/>
      <w:r w:rsidRPr="00952940">
        <w:rPr>
          <w:rFonts w:ascii="Tahoma" w:hAnsi="Tahoma" w:cs="Tahoma"/>
          <w:color w:val="000000" w:themeColor="text1"/>
          <w:sz w:val="20"/>
          <w:szCs w:val="20"/>
          <w:shd w:val="clear" w:color="auto" w:fill="FFFFFF"/>
        </w:rPr>
        <w:t>p.p</w:t>
      </w:r>
      <w:proofErr w:type="spellEnd"/>
      <w:r w:rsidRPr="00952940">
        <w:rPr>
          <w:rFonts w:ascii="Tahoma" w:hAnsi="Tahoma" w:cs="Tahoma"/>
          <w:color w:val="000000" w:themeColor="text1"/>
          <w:sz w:val="20"/>
          <w:szCs w:val="20"/>
          <w:shd w:val="clear" w:color="auto" w:fill="FFFFFF"/>
        </w:rPr>
        <w:t xml:space="preserve">.), a inne stanowisko w obrębie bieżącej firmy objęło 21 proc. </w:t>
      </w:r>
      <w:r w:rsidR="00B12A15" w:rsidRPr="00952940">
        <w:rPr>
          <w:rFonts w:ascii="Tahoma" w:hAnsi="Tahoma" w:cs="Tahoma"/>
          <w:color w:val="000000" w:themeColor="text1"/>
          <w:sz w:val="20"/>
          <w:szCs w:val="20"/>
          <w:shd w:val="clear" w:color="auto" w:fill="FFFFFF"/>
        </w:rPr>
        <w:t xml:space="preserve">z nich </w:t>
      </w:r>
      <w:r w:rsidRPr="00952940">
        <w:rPr>
          <w:rFonts w:ascii="Tahoma" w:hAnsi="Tahoma" w:cs="Tahoma"/>
          <w:color w:val="000000" w:themeColor="text1"/>
          <w:sz w:val="20"/>
          <w:szCs w:val="20"/>
          <w:shd w:val="clear" w:color="auto" w:fill="FFFFFF"/>
        </w:rPr>
        <w:t xml:space="preserve">(wzrost o 2 </w:t>
      </w:r>
      <w:proofErr w:type="spellStart"/>
      <w:r w:rsidRPr="00952940">
        <w:rPr>
          <w:rFonts w:ascii="Tahoma" w:hAnsi="Tahoma" w:cs="Tahoma"/>
          <w:color w:val="000000" w:themeColor="text1"/>
          <w:sz w:val="20"/>
          <w:szCs w:val="20"/>
          <w:shd w:val="clear" w:color="auto" w:fill="FFFFFF"/>
        </w:rPr>
        <w:t>p.p</w:t>
      </w:r>
      <w:proofErr w:type="spellEnd"/>
      <w:r w:rsidRPr="00952940">
        <w:rPr>
          <w:rFonts w:ascii="Tahoma" w:hAnsi="Tahoma" w:cs="Tahoma"/>
          <w:color w:val="000000" w:themeColor="text1"/>
          <w:sz w:val="20"/>
          <w:szCs w:val="20"/>
          <w:shd w:val="clear" w:color="auto" w:fill="FFFFFF"/>
        </w:rPr>
        <w:t xml:space="preserve">.). </w:t>
      </w:r>
      <w:proofErr w:type="spellStart"/>
      <w:r w:rsidR="00A126C4">
        <w:rPr>
          <w:rFonts w:ascii="Tahoma" w:hAnsi="Tahoma" w:cs="Tahoma"/>
          <w:color w:val="000000" w:themeColor="text1"/>
          <w:sz w:val="20"/>
          <w:szCs w:val="20"/>
          <w:shd w:val="clear" w:color="auto" w:fill="FFFFFF"/>
        </w:rPr>
        <w:t>Najcześciej</w:t>
      </w:r>
      <w:proofErr w:type="spellEnd"/>
      <w:r w:rsidR="00A126C4">
        <w:rPr>
          <w:rFonts w:ascii="Tahoma" w:hAnsi="Tahoma" w:cs="Tahoma"/>
          <w:color w:val="000000" w:themeColor="text1"/>
          <w:sz w:val="20"/>
          <w:szCs w:val="20"/>
          <w:shd w:val="clear" w:color="auto" w:fill="FFFFFF"/>
        </w:rPr>
        <w:t xml:space="preserve"> miejsce zatrudnienia zmieniali </w:t>
      </w:r>
      <w:r w:rsidRPr="00952940">
        <w:rPr>
          <w:rFonts w:ascii="Tahoma" w:hAnsi="Tahoma" w:cs="Tahoma"/>
          <w:color w:val="000000" w:themeColor="text1"/>
          <w:sz w:val="20"/>
          <w:szCs w:val="20"/>
          <w:shd w:val="clear" w:color="auto" w:fill="FFFFFF"/>
        </w:rPr>
        <w:t>inżynierowie (29 proc.), którzy wyprzedzili w tej edycji badania</w:t>
      </w:r>
      <w:r w:rsidR="00567948" w:rsidRPr="00952940">
        <w:rPr>
          <w:rFonts w:ascii="Tahoma" w:hAnsi="Tahoma" w:cs="Tahoma"/>
          <w:color w:val="000000" w:themeColor="text1"/>
          <w:sz w:val="20"/>
          <w:szCs w:val="20"/>
          <w:shd w:val="clear" w:color="auto" w:fill="FFFFFF"/>
        </w:rPr>
        <w:t xml:space="preserve"> sprzedawców i kasjerów (24 proc.).</w:t>
      </w:r>
    </w:p>
    <w:p w14:paraId="00FB976F" w14:textId="77777777" w:rsidR="00F62C61" w:rsidRPr="00952940" w:rsidRDefault="00F62C61" w:rsidP="00952940">
      <w:pPr>
        <w:pStyle w:val="Default"/>
        <w:spacing w:line="276" w:lineRule="auto"/>
        <w:ind w:left="708"/>
        <w:rPr>
          <w:rFonts w:ascii="Tahoma" w:hAnsi="Tahoma" w:cs="Tahoma"/>
          <w:color w:val="000000" w:themeColor="text1"/>
          <w:sz w:val="20"/>
          <w:szCs w:val="20"/>
          <w:shd w:val="clear" w:color="auto" w:fill="FFFFFF"/>
        </w:rPr>
      </w:pPr>
    </w:p>
    <w:p w14:paraId="1E19E1BD" w14:textId="10BE5D63" w:rsidR="00DC4815" w:rsidRPr="00952940" w:rsidRDefault="00DB1210" w:rsidP="003754D3">
      <w:pPr>
        <w:spacing w:line="276" w:lineRule="auto"/>
        <w:ind w:left="708"/>
        <w:rPr>
          <w:rFonts w:ascii="Tahoma" w:hAnsi="Tahoma" w:cs="Tahoma"/>
          <w:color w:val="000000" w:themeColor="text1"/>
          <w:sz w:val="20"/>
          <w:szCs w:val="20"/>
          <w:shd w:val="clear" w:color="auto" w:fill="FFFFFF"/>
          <w:lang w:val="pl-PL"/>
        </w:rPr>
      </w:pPr>
      <w:r>
        <w:rPr>
          <w:rFonts w:ascii="Tahoma" w:hAnsi="Tahoma" w:cs="Tahoma"/>
          <w:color w:val="000000" w:themeColor="text1"/>
          <w:sz w:val="20"/>
          <w:szCs w:val="20"/>
          <w:shd w:val="clear" w:color="auto" w:fill="FFFFFF"/>
          <w:lang w:val="pl-PL"/>
        </w:rPr>
        <w:t xml:space="preserve">Wyraźna </w:t>
      </w:r>
      <w:r w:rsidR="00232A35" w:rsidRPr="00952940">
        <w:rPr>
          <w:rFonts w:ascii="Tahoma" w:hAnsi="Tahoma" w:cs="Tahoma"/>
          <w:color w:val="000000" w:themeColor="text1"/>
          <w:sz w:val="20"/>
          <w:szCs w:val="20"/>
          <w:shd w:val="clear" w:color="auto" w:fill="FFFFFF"/>
          <w:lang w:val="pl-PL"/>
        </w:rPr>
        <w:t xml:space="preserve">zmiana </w:t>
      </w:r>
      <w:r w:rsidR="00573FE6" w:rsidRPr="00952940">
        <w:rPr>
          <w:rFonts w:ascii="Tahoma" w:hAnsi="Tahoma" w:cs="Tahoma"/>
          <w:color w:val="000000" w:themeColor="text1"/>
          <w:sz w:val="20"/>
          <w:szCs w:val="20"/>
          <w:shd w:val="clear" w:color="auto" w:fill="FFFFFF"/>
          <w:lang w:val="pl-PL"/>
        </w:rPr>
        <w:t xml:space="preserve">nastąpiła w kwestii powodów rotacji </w:t>
      </w:r>
      <w:r w:rsidR="00232A35" w:rsidRPr="00952940">
        <w:rPr>
          <w:rFonts w:ascii="Tahoma" w:hAnsi="Tahoma" w:cs="Tahoma"/>
          <w:color w:val="000000" w:themeColor="text1"/>
          <w:sz w:val="20"/>
          <w:szCs w:val="20"/>
          <w:lang w:val="pl-PL"/>
        </w:rPr>
        <w:t>–</w:t>
      </w:r>
      <w:r w:rsidR="00232A35" w:rsidRPr="00952940">
        <w:rPr>
          <w:rFonts w:ascii="Tahoma" w:hAnsi="Tahoma" w:cs="Tahoma"/>
          <w:color w:val="000000" w:themeColor="text1"/>
          <w:sz w:val="20"/>
          <w:szCs w:val="20"/>
          <w:shd w:val="clear" w:color="auto" w:fill="FFFFFF"/>
          <w:lang w:val="pl-PL"/>
        </w:rPr>
        <w:t xml:space="preserve"> </w:t>
      </w:r>
      <w:r w:rsidR="00F62C61" w:rsidRPr="00952940">
        <w:rPr>
          <w:rFonts w:ascii="Tahoma" w:hAnsi="Tahoma" w:cs="Tahoma"/>
          <w:color w:val="000000" w:themeColor="text1"/>
          <w:sz w:val="20"/>
          <w:szCs w:val="20"/>
          <w:shd w:val="clear" w:color="auto" w:fill="FFFFFF"/>
          <w:lang w:val="pl-PL"/>
        </w:rPr>
        <w:t>na pierwsze miejsce wysunęła się</w:t>
      </w:r>
      <w:r w:rsidR="00573FE6" w:rsidRPr="00952940">
        <w:rPr>
          <w:rFonts w:ascii="Tahoma" w:hAnsi="Tahoma" w:cs="Tahoma"/>
          <w:color w:val="000000" w:themeColor="text1"/>
          <w:sz w:val="20"/>
          <w:szCs w:val="20"/>
          <w:shd w:val="clear" w:color="auto" w:fill="FFFFFF"/>
          <w:lang w:val="pl-PL"/>
        </w:rPr>
        <w:t xml:space="preserve"> </w:t>
      </w:r>
      <w:r w:rsidR="00D578A3">
        <w:rPr>
          <w:rFonts w:ascii="Tahoma" w:hAnsi="Tahoma" w:cs="Tahoma"/>
          <w:color w:val="000000" w:themeColor="text1"/>
          <w:sz w:val="20"/>
          <w:szCs w:val="20"/>
          <w:shd w:val="clear" w:color="auto" w:fill="FFFFFF"/>
          <w:lang w:val="pl-PL"/>
        </w:rPr>
        <w:t xml:space="preserve">chęć </w:t>
      </w:r>
      <w:r w:rsidR="00F62C61" w:rsidRPr="00952940">
        <w:rPr>
          <w:rFonts w:ascii="Tahoma" w:hAnsi="Tahoma" w:cs="Tahoma"/>
          <w:color w:val="000000" w:themeColor="text1"/>
          <w:sz w:val="20"/>
          <w:szCs w:val="20"/>
          <w:shd w:val="clear" w:color="auto" w:fill="FFFFFF"/>
          <w:lang w:val="pl-PL"/>
        </w:rPr>
        <w:t xml:space="preserve">rozwoju zawodowego: notujemy </w:t>
      </w:r>
      <w:r w:rsidR="00A126C4" w:rsidRPr="00952940">
        <w:rPr>
          <w:rFonts w:ascii="Tahoma" w:hAnsi="Tahoma" w:cs="Tahoma"/>
          <w:color w:val="000000" w:themeColor="text1"/>
          <w:sz w:val="20"/>
          <w:szCs w:val="20"/>
          <w:shd w:val="clear" w:color="auto" w:fill="FFFFFF"/>
          <w:lang w:val="pl-PL"/>
        </w:rPr>
        <w:t>t</w:t>
      </w:r>
      <w:r w:rsidR="00A126C4">
        <w:rPr>
          <w:rFonts w:ascii="Tahoma" w:hAnsi="Tahoma" w:cs="Tahoma"/>
          <w:color w:val="000000" w:themeColor="text1"/>
          <w:sz w:val="20"/>
          <w:szCs w:val="20"/>
          <w:shd w:val="clear" w:color="auto" w:fill="FFFFFF"/>
          <w:lang w:val="pl-PL"/>
        </w:rPr>
        <w:t>u</w:t>
      </w:r>
      <w:r w:rsidR="00A126C4" w:rsidRPr="00952940">
        <w:rPr>
          <w:rFonts w:ascii="Tahoma" w:hAnsi="Tahoma" w:cs="Tahoma"/>
          <w:color w:val="000000" w:themeColor="text1"/>
          <w:sz w:val="20"/>
          <w:szCs w:val="20"/>
          <w:shd w:val="clear" w:color="auto" w:fill="FFFFFF"/>
          <w:lang w:val="pl-PL"/>
        </w:rPr>
        <w:t xml:space="preserve"> </w:t>
      </w:r>
      <w:r w:rsidR="00F62C61" w:rsidRPr="00952940">
        <w:rPr>
          <w:rFonts w:ascii="Tahoma" w:hAnsi="Tahoma" w:cs="Tahoma"/>
          <w:color w:val="000000" w:themeColor="text1"/>
          <w:sz w:val="20"/>
          <w:szCs w:val="20"/>
          <w:shd w:val="clear" w:color="auto" w:fill="FFFFFF"/>
          <w:lang w:val="pl-PL"/>
        </w:rPr>
        <w:t xml:space="preserve">skok z 39 proc. do 48 proc., co sprawia, że </w:t>
      </w:r>
      <w:r w:rsidR="00B02E71" w:rsidRPr="00952940">
        <w:rPr>
          <w:rFonts w:ascii="Tahoma" w:hAnsi="Tahoma" w:cs="Tahoma"/>
          <w:color w:val="000000" w:themeColor="text1"/>
          <w:sz w:val="20"/>
          <w:szCs w:val="20"/>
          <w:shd w:val="clear" w:color="auto" w:fill="FFFFFF"/>
          <w:lang w:val="pl-PL"/>
        </w:rPr>
        <w:t xml:space="preserve">ten powód stał się </w:t>
      </w:r>
      <w:r w:rsidR="00F62C61" w:rsidRPr="00952940">
        <w:rPr>
          <w:rFonts w:ascii="Tahoma" w:hAnsi="Tahoma" w:cs="Tahoma"/>
          <w:color w:val="000000" w:themeColor="text1"/>
          <w:sz w:val="20"/>
          <w:szCs w:val="20"/>
          <w:shd w:val="clear" w:color="auto" w:fill="FFFFFF"/>
          <w:lang w:val="pl-PL"/>
        </w:rPr>
        <w:t>istotniejsz</w:t>
      </w:r>
      <w:r w:rsidR="00B02E71" w:rsidRPr="00952940">
        <w:rPr>
          <w:rFonts w:ascii="Tahoma" w:hAnsi="Tahoma" w:cs="Tahoma"/>
          <w:color w:val="000000" w:themeColor="text1"/>
          <w:sz w:val="20"/>
          <w:szCs w:val="20"/>
          <w:shd w:val="clear" w:color="auto" w:fill="FFFFFF"/>
          <w:lang w:val="pl-PL"/>
        </w:rPr>
        <w:t>y</w:t>
      </w:r>
      <w:r w:rsidR="00F62C61" w:rsidRPr="00952940">
        <w:rPr>
          <w:rFonts w:ascii="Tahoma" w:hAnsi="Tahoma" w:cs="Tahoma"/>
          <w:color w:val="000000" w:themeColor="text1"/>
          <w:sz w:val="20"/>
          <w:szCs w:val="20"/>
          <w:shd w:val="clear" w:color="auto" w:fill="FFFFFF"/>
          <w:lang w:val="pl-PL"/>
        </w:rPr>
        <w:t xml:space="preserve"> niż wyższe wynagrodzenie u nowego pracodawcy</w:t>
      </w:r>
      <w:r w:rsidR="00F22E3D" w:rsidRPr="00952940">
        <w:rPr>
          <w:rFonts w:ascii="Tahoma" w:hAnsi="Tahoma" w:cs="Tahoma"/>
          <w:color w:val="000000" w:themeColor="text1"/>
          <w:sz w:val="20"/>
          <w:szCs w:val="20"/>
          <w:shd w:val="clear" w:color="auto" w:fill="FFFFFF"/>
          <w:lang w:val="pl-PL"/>
        </w:rPr>
        <w:t xml:space="preserve"> (46 proc.). </w:t>
      </w:r>
      <w:r w:rsidR="00D2413E" w:rsidRPr="00952940">
        <w:rPr>
          <w:rFonts w:ascii="Tahoma" w:hAnsi="Tahoma" w:cs="Tahoma"/>
          <w:color w:val="000000" w:themeColor="text1"/>
          <w:sz w:val="20"/>
          <w:szCs w:val="20"/>
          <w:shd w:val="clear" w:color="auto" w:fill="FFFFFF"/>
          <w:lang w:val="pl-PL"/>
        </w:rPr>
        <w:t>Ostatnio te wskaźniki były tak zbliżone w końcówce 2022 r. kiedy poziom obu sięgał 43 proc.</w:t>
      </w:r>
      <w:r w:rsidR="00AA1FF4" w:rsidRPr="00952940">
        <w:rPr>
          <w:rFonts w:ascii="Tahoma" w:hAnsi="Tahoma" w:cs="Tahoma"/>
          <w:color w:val="000000" w:themeColor="text1"/>
          <w:sz w:val="20"/>
          <w:szCs w:val="20"/>
          <w:shd w:val="clear" w:color="auto" w:fill="FFFFFF"/>
          <w:lang w:val="pl-PL"/>
        </w:rPr>
        <w:t xml:space="preserve"> Trzecią najczęściej wskazywaną przyczyną odejścia z firmy jest niezadowolenie z pracodawcy (3</w:t>
      </w:r>
      <w:r w:rsidR="00470B08">
        <w:rPr>
          <w:rFonts w:ascii="Tahoma" w:hAnsi="Tahoma" w:cs="Tahoma"/>
          <w:color w:val="000000" w:themeColor="text1"/>
          <w:sz w:val="20"/>
          <w:szCs w:val="20"/>
          <w:shd w:val="clear" w:color="auto" w:fill="FFFFFF"/>
          <w:lang w:val="pl-PL"/>
        </w:rPr>
        <w:t>6</w:t>
      </w:r>
      <w:r w:rsidR="00AA1FF4" w:rsidRPr="00952940">
        <w:rPr>
          <w:rFonts w:ascii="Tahoma" w:hAnsi="Tahoma" w:cs="Tahoma"/>
          <w:color w:val="000000" w:themeColor="text1"/>
          <w:sz w:val="20"/>
          <w:szCs w:val="20"/>
          <w:shd w:val="clear" w:color="auto" w:fill="FFFFFF"/>
          <w:lang w:val="pl-PL"/>
        </w:rPr>
        <w:t xml:space="preserve"> proc. respondentów –</w:t>
      </w:r>
      <w:r w:rsidR="00BC2923" w:rsidRPr="00952940">
        <w:rPr>
          <w:rFonts w:ascii="Tahoma" w:hAnsi="Tahoma" w:cs="Tahoma"/>
          <w:color w:val="000000" w:themeColor="text1"/>
          <w:sz w:val="20"/>
          <w:szCs w:val="20"/>
          <w:shd w:val="clear" w:color="auto" w:fill="FFFFFF"/>
          <w:lang w:val="pl-PL"/>
        </w:rPr>
        <w:t xml:space="preserve"> </w:t>
      </w:r>
      <w:r w:rsidR="00AA1FF4" w:rsidRPr="00952940">
        <w:rPr>
          <w:rFonts w:ascii="Tahoma" w:hAnsi="Tahoma" w:cs="Tahoma"/>
          <w:color w:val="000000" w:themeColor="text1"/>
          <w:sz w:val="20"/>
          <w:szCs w:val="20"/>
          <w:shd w:val="clear" w:color="auto" w:fill="FFFFFF"/>
          <w:lang w:val="pl-PL"/>
        </w:rPr>
        <w:t xml:space="preserve">spadek o 3 </w:t>
      </w:r>
      <w:proofErr w:type="spellStart"/>
      <w:r w:rsidR="00AA1FF4" w:rsidRPr="00952940">
        <w:rPr>
          <w:rFonts w:ascii="Tahoma" w:hAnsi="Tahoma" w:cs="Tahoma"/>
          <w:color w:val="000000" w:themeColor="text1"/>
          <w:sz w:val="20"/>
          <w:szCs w:val="20"/>
          <w:shd w:val="clear" w:color="auto" w:fill="FFFFFF"/>
          <w:lang w:val="pl-PL"/>
        </w:rPr>
        <w:t>p.p</w:t>
      </w:r>
      <w:proofErr w:type="spellEnd"/>
      <w:r w:rsidR="00AA1FF4" w:rsidRPr="00952940">
        <w:rPr>
          <w:rFonts w:ascii="Tahoma" w:hAnsi="Tahoma" w:cs="Tahoma"/>
          <w:color w:val="000000" w:themeColor="text1"/>
          <w:sz w:val="20"/>
          <w:szCs w:val="20"/>
          <w:shd w:val="clear" w:color="auto" w:fill="FFFFFF"/>
          <w:lang w:val="pl-PL"/>
        </w:rPr>
        <w:t>.).</w:t>
      </w:r>
    </w:p>
    <w:p w14:paraId="313CAE7C" w14:textId="77777777" w:rsidR="00DC4815" w:rsidRPr="00CA14E7" w:rsidRDefault="00DC4815" w:rsidP="00952940">
      <w:pPr>
        <w:spacing w:line="276" w:lineRule="auto"/>
        <w:ind w:left="708"/>
        <w:rPr>
          <w:rFonts w:ascii="Tahoma" w:hAnsi="Tahoma" w:cs="Tahoma"/>
          <w:color w:val="000000" w:themeColor="text1"/>
          <w:sz w:val="22"/>
          <w:szCs w:val="22"/>
          <w:shd w:val="clear" w:color="auto" w:fill="FFFFFF"/>
          <w:lang w:val="pl-PL"/>
        </w:rPr>
      </w:pPr>
    </w:p>
    <w:p w14:paraId="4E90E179" w14:textId="3BBFDC89" w:rsidR="00AA1FF4" w:rsidRPr="00CA14E7" w:rsidRDefault="00DC4815" w:rsidP="00952940">
      <w:pPr>
        <w:spacing w:line="276" w:lineRule="auto"/>
        <w:ind w:left="708"/>
        <w:rPr>
          <w:rFonts w:ascii="Tahoma" w:hAnsi="Tahoma" w:cs="Tahoma"/>
          <w:b/>
          <w:bCs/>
          <w:color w:val="0070C0"/>
          <w:sz w:val="22"/>
          <w:szCs w:val="22"/>
          <w:shd w:val="clear" w:color="auto" w:fill="FFFFFF"/>
          <w:lang w:val="pl-PL"/>
        </w:rPr>
      </w:pPr>
      <w:r w:rsidRPr="00CA14E7">
        <w:rPr>
          <w:rFonts w:ascii="Tahoma" w:hAnsi="Tahoma" w:cs="Tahoma"/>
          <w:b/>
          <w:bCs/>
          <w:color w:val="0070C0"/>
          <w:sz w:val="22"/>
          <w:szCs w:val="22"/>
          <w:shd w:val="clear" w:color="auto" w:fill="FFFFFF"/>
          <w:lang w:val="pl-PL"/>
        </w:rPr>
        <w:t xml:space="preserve">Nieco </w:t>
      </w:r>
      <w:r w:rsidR="00AE0526" w:rsidRPr="00CA14E7">
        <w:rPr>
          <w:rFonts w:ascii="Tahoma" w:hAnsi="Tahoma" w:cs="Tahoma"/>
          <w:b/>
          <w:bCs/>
          <w:color w:val="0070C0"/>
          <w:sz w:val="22"/>
          <w:szCs w:val="22"/>
          <w:shd w:val="clear" w:color="auto" w:fill="FFFFFF"/>
          <w:lang w:val="pl-PL"/>
        </w:rPr>
        <w:t>mniejsze zadowolenie z wykonywanej pracy</w:t>
      </w:r>
    </w:p>
    <w:p w14:paraId="79EF373E" w14:textId="2726AEC2" w:rsidR="00F62C61" w:rsidRPr="00952940" w:rsidRDefault="00F62C61" w:rsidP="00952940">
      <w:pPr>
        <w:pStyle w:val="Default"/>
        <w:spacing w:line="276" w:lineRule="auto"/>
        <w:ind w:left="708"/>
        <w:rPr>
          <w:rFonts w:ascii="Tahoma" w:hAnsi="Tahoma" w:cs="Tahoma"/>
          <w:color w:val="000000" w:themeColor="text1"/>
          <w:sz w:val="20"/>
          <w:szCs w:val="20"/>
          <w:shd w:val="clear" w:color="auto" w:fill="FFFFFF"/>
        </w:rPr>
      </w:pPr>
    </w:p>
    <w:p w14:paraId="3DFF4F92" w14:textId="430ADF2F" w:rsidR="00D0612A" w:rsidRPr="00952940" w:rsidRDefault="00D0612A" w:rsidP="00952940">
      <w:pPr>
        <w:pStyle w:val="Default"/>
        <w:spacing w:line="276" w:lineRule="auto"/>
        <w:ind w:left="708"/>
        <w:rPr>
          <w:rFonts w:ascii="Tahoma" w:hAnsi="Tahoma" w:cs="Tahoma"/>
          <w:color w:val="000000" w:themeColor="text1"/>
          <w:sz w:val="20"/>
          <w:szCs w:val="20"/>
          <w:shd w:val="clear" w:color="auto" w:fill="FFFFFF"/>
        </w:rPr>
      </w:pPr>
      <w:r w:rsidRPr="00952940">
        <w:rPr>
          <w:rFonts w:ascii="Tahoma" w:hAnsi="Tahoma" w:cs="Tahoma"/>
          <w:color w:val="000000" w:themeColor="text1"/>
          <w:sz w:val="20"/>
          <w:szCs w:val="20"/>
          <w:shd w:val="clear" w:color="auto" w:fill="FFFFFF"/>
        </w:rPr>
        <w:t xml:space="preserve">Względem ubiegłego kwartału skrócił się czas poszukiwania </w:t>
      </w:r>
      <w:r w:rsidR="005B016D" w:rsidRPr="00952940">
        <w:rPr>
          <w:rFonts w:ascii="Tahoma" w:hAnsi="Tahoma" w:cs="Tahoma"/>
          <w:color w:val="000000" w:themeColor="text1"/>
          <w:sz w:val="20"/>
          <w:szCs w:val="20"/>
          <w:shd w:val="clear" w:color="auto" w:fill="FFFFFF"/>
        </w:rPr>
        <w:t>nowego zatrudnienia</w:t>
      </w:r>
      <w:r w:rsidRPr="00952940">
        <w:rPr>
          <w:rFonts w:ascii="Tahoma" w:hAnsi="Tahoma" w:cs="Tahoma"/>
          <w:color w:val="000000" w:themeColor="text1"/>
          <w:sz w:val="20"/>
          <w:szCs w:val="20"/>
          <w:shd w:val="clear" w:color="auto" w:fill="FFFFFF"/>
        </w:rPr>
        <w:t>: z 3,</w:t>
      </w:r>
      <w:r w:rsidR="00DC0E5D">
        <w:rPr>
          <w:rFonts w:ascii="Tahoma" w:hAnsi="Tahoma" w:cs="Tahoma"/>
          <w:color w:val="000000" w:themeColor="text1"/>
          <w:sz w:val="20"/>
          <w:szCs w:val="20"/>
          <w:shd w:val="clear" w:color="auto" w:fill="FFFFFF"/>
        </w:rPr>
        <w:t>1</w:t>
      </w:r>
      <w:r w:rsidRPr="00952940">
        <w:rPr>
          <w:rFonts w:ascii="Tahoma" w:hAnsi="Tahoma" w:cs="Tahoma"/>
          <w:color w:val="000000" w:themeColor="text1"/>
          <w:sz w:val="20"/>
          <w:szCs w:val="20"/>
          <w:shd w:val="clear" w:color="auto" w:fill="FFFFFF"/>
        </w:rPr>
        <w:t xml:space="preserve"> do 2,8 miesiąca.</w:t>
      </w:r>
      <w:r w:rsidR="005B016D" w:rsidRPr="00952940">
        <w:rPr>
          <w:rFonts w:ascii="Tahoma" w:hAnsi="Tahoma" w:cs="Tahoma"/>
          <w:color w:val="000000" w:themeColor="text1"/>
          <w:sz w:val="20"/>
          <w:szCs w:val="20"/>
          <w:shd w:val="clear" w:color="auto" w:fill="FFFFFF"/>
        </w:rPr>
        <w:t xml:space="preserve"> Jednocześnie</w:t>
      </w:r>
      <w:r w:rsidR="0081169B" w:rsidRPr="00952940">
        <w:rPr>
          <w:rFonts w:ascii="Tahoma" w:hAnsi="Tahoma" w:cs="Tahoma"/>
          <w:color w:val="000000" w:themeColor="text1"/>
          <w:sz w:val="20"/>
          <w:szCs w:val="20"/>
          <w:shd w:val="clear" w:color="auto" w:fill="FFFFFF"/>
        </w:rPr>
        <w:t>,</w:t>
      </w:r>
      <w:r w:rsidR="005B016D" w:rsidRPr="00952940">
        <w:rPr>
          <w:rFonts w:ascii="Tahoma" w:hAnsi="Tahoma" w:cs="Tahoma"/>
          <w:color w:val="000000" w:themeColor="text1"/>
          <w:sz w:val="20"/>
          <w:szCs w:val="20"/>
          <w:shd w:val="clear" w:color="auto" w:fill="FFFFFF"/>
        </w:rPr>
        <w:t xml:space="preserve"> </w:t>
      </w:r>
      <w:r w:rsidR="00D979F1" w:rsidRPr="00952940">
        <w:rPr>
          <w:rFonts w:ascii="Tahoma" w:hAnsi="Tahoma" w:cs="Tahoma"/>
          <w:color w:val="000000" w:themeColor="text1"/>
          <w:sz w:val="20"/>
          <w:szCs w:val="20"/>
          <w:shd w:val="clear" w:color="auto" w:fill="FFFFFF"/>
        </w:rPr>
        <w:t xml:space="preserve">choć wciąż obiektywnie wysoki, </w:t>
      </w:r>
      <w:r w:rsidR="005B016D" w:rsidRPr="00952940">
        <w:rPr>
          <w:rFonts w:ascii="Tahoma" w:hAnsi="Tahoma" w:cs="Tahoma"/>
          <w:color w:val="000000" w:themeColor="text1"/>
          <w:sz w:val="20"/>
          <w:szCs w:val="20"/>
          <w:shd w:val="clear" w:color="auto" w:fill="FFFFFF"/>
        </w:rPr>
        <w:t>spa</w:t>
      </w:r>
      <w:r w:rsidR="00D979F1" w:rsidRPr="00952940">
        <w:rPr>
          <w:rFonts w:ascii="Tahoma" w:hAnsi="Tahoma" w:cs="Tahoma"/>
          <w:color w:val="000000" w:themeColor="text1"/>
          <w:sz w:val="20"/>
          <w:szCs w:val="20"/>
          <w:shd w:val="clear" w:color="auto" w:fill="FFFFFF"/>
        </w:rPr>
        <w:t>d</w:t>
      </w:r>
      <w:r w:rsidR="005B016D" w:rsidRPr="00952940">
        <w:rPr>
          <w:rFonts w:ascii="Tahoma" w:hAnsi="Tahoma" w:cs="Tahoma"/>
          <w:color w:val="000000" w:themeColor="text1"/>
          <w:sz w:val="20"/>
          <w:szCs w:val="20"/>
          <w:shd w:val="clear" w:color="auto" w:fill="FFFFFF"/>
        </w:rPr>
        <w:t>ł poziom satysf</w:t>
      </w:r>
      <w:r w:rsidR="00D979F1" w:rsidRPr="00952940">
        <w:rPr>
          <w:rFonts w:ascii="Tahoma" w:hAnsi="Tahoma" w:cs="Tahoma"/>
          <w:color w:val="000000" w:themeColor="text1"/>
          <w:sz w:val="20"/>
          <w:szCs w:val="20"/>
          <w:shd w:val="clear" w:color="auto" w:fill="FFFFFF"/>
        </w:rPr>
        <w:t>akcji</w:t>
      </w:r>
      <w:r w:rsidR="005B016D" w:rsidRPr="00952940">
        <w:rPr>
          <w:rFonts w:ascii="Tahoma" w:hAnsi="Tahoma" w:cs="Tahoma"/>
          <w:color w:val="000000" w:themeColor="text1"/>
          <w:sz w:val="20"/>
          <w:szCs w:val="20"/>
          <w:shd w:val="clear" w:color="auto" w:fill="FFFFFF"/>
        </w:rPr>
        <w:t xml:space="preserve"> z </w:t>
      </w:r>
      <w:r w:rsidR="005B016D" w:rsidRPr="00952940">
        <w:rPr>
          <w:rFonts w:ascii="Tahoma" w:hAnsi="Tahoma" w:cs="Tahoma"/>
          <w:color w:val="000000" w:themeColor="text1"/>
          <w:sz w:val="20"/>
          <w:szCs w:val="20"/>
          <w:shd w:val="clear" w:color="auto" w:fill="FFFFFF"/>
        </w:rPr>
        <w:lastRenderedPageBreak/>
        <w:t xml:space="preserve">wykonywanej pracy: zadowolenie deklaruje 73 proc. </w:t>
      </w:r>
      <w:r w:rsidR="003927A0" w:rsidRPr="00952940">
        <w:rPr>
          <w:rFonts w:ascii="Tahoma" w:hAnsi="Tahoma" w:cs="Tahoma"/>
          <w:color w:val="000000" w:themeColor="text1"/>
          <w:sz w:val="20"/>
          <w:szCs w:val="20"/>
          <w:shd w:val="clear" w:color="auto" w:fill="FFFFFF"/>
        </w:rPr>
        <w:t xml:space="preserve">badanych </w:t>
      </w:r>
      <w:r w:rsidR="005B016D" w:rsidRPr="00952940">
        <w:rPr>
          <w:rFonts w:ascii="Tahoma" w:hAnsi="Tahoma" w:cs="Tahoma"/>
          <w:color w:val="000000" w:themeColor="text1"/>
          <w:sz w:val="20"/>
          <w:szCs w:val="20"/>
          <w:shd w:val="clear" w:color="auto" w:fill="FFFFFF"/>
        </w:rPr>
        <w:t>(vs</w:t>
      </w:r>
      <w:r w:rsidR="00BA7904">
        <w:rPr>
          <w:rFonts w:ascii="Tahoma" w:hAnsi="Tahoma" w:cs="Tahoma"/>
          <w:color w:val="000000" w:themeColor="text1"/>
          <w:sz w:val="20"/>
          <w:szCs w:val="20"/>
          <w:shd w:val="clear" w:color="auto" w:fill="FFFFFF"/>
        </w:rPr>
        <w:t>.</w:t>
      </w:r>
      <w:r w:rsidR="005B016D" w:rsidRPr="00952940">
        <w:rPr>
          <w:rFonts w:ascii="Tahoma" w:hAnsi="Tahoma" w:cs="Tahoma"/>
          <w:color w:val="000000" w:themeColor="text1"/>
          <w:sz w:val="20"/>
          <w:szCs w:val="20"/>
          <w:shd w:val="clear" w:color="auto" w:fill="FFFFFF"/>
        </w:rPr>
        <w:t xml:space="preserve"> 76 proc. w poprzedniej edycji badania).</w:t>
      </w:r>
      <w:r w:rsidR="00800370" w:rsidRPr="00952940">
        <w:rPr>
          <w:rFonts w:ascii="Tahoma" w:hAnsi="Tahoma" w:cs="Tahoma"/>
          <w:color w:val="000000" w:themeColor="text1"/>
          <w:sz w:val="20"/>
          <w:szCs w:val="20"/>
          <w:shd w:val="clear" w:color="auto" w:fill="FFFFFF"/>
        </w:rPr>
        <w:t xml:space="preserve"> </w:t>
      </w:r>
      <w:r w:rsidR="00271BDD" w:rsidRPr="00952940">
        <w:rPr>
          <w:rFonts w:ascii="Tahoma" w:hAnsi="Tahoma" w:cs="Tahoma"/>
          <w:color w:val="000000" w:themeColor="text1"/>
          <w:sz w:val="20"/>
          <w:szCs w:val="20"/>
          <w:shd w:val="clear" w:color="auto" w:fill="FFFFFF"/>
        </w:rPr>
        <w:t>Poziom zadowolenia obniżył się szczególnie na zachodzie (7</w:t>
      </w:r>
      <w:r w:rsidR="004D0C60">
        <w:rPr>
          <w:rFonts w:ascii="Tahoma" w:hAnsi="Tahoma" w:cs="Tahoma"/>
          <w:color w:val="000000" w:themeColor="text1"/>
          <w:sz w:val="20"/>
          <w:szCs w:val="20"/>
          <w:shd w:val="clear" w:color="auto" w:fill="FFFFFF"/>
        </w:rPr>
        <w:t>3</w:t>
      </w:r>
      <w:r w:rsidR="00271BDD" w:rsidRPr="00952940">
        <w:rPr>
          <w:rFonts w:ascii="Tahoma" w:hAnsi="Tahoma" w:cs="Tahoma"/>
          <w:color w:val="000000" w:themeColor="text1"/>
          <w:sz w:val="20"/>
          <w:szCs w:val="20"/>
          <w:shd w:val="clear" w:color="auto" w:fill="FFFFFF"/>
        </w:rPr>
        <w:t xml:space="preserve"> proc. vs</w:t>
      </w:r>
      <w:r w:rsidR="00BA7904">
        <w:rPr>
          <w:rFonts w:ascii="Tahoma" w:hAnsi="Tahoma" w:cs="Tahoma"/>
          <w:color w:val="000000" w:themeColor="text1"/>
          <w:sz w:val="20"/>
          <w:szCs w:val="20"/>
          <w:shd w:val="clear" w:color="auto" w:fill="FFFFFF"/>
        </w:rPr>
        <w:t>.</w:t>
      </w:r>
      <w:r w:rsidR="00271BDD" w:rsidRPr="00952940">
        <w:rPr>
          <w:rFonts w:ascii="Tahoma" w:hAnsi="Tahoma" w:cs="Tahoma"/>
          <w:color w:val="000000" w:themeColor="text1"/>
          <w:sz w:val="20"/>
          <w:szCs w:val="20"/>
          <w:shd w:val="clear" w:color="auto" w:fill="FFFFFF"/>
        </w:rPr>
        <w:t xml:space="preserve"> 7</w:t>
      </w:r>
      <w:r w:rsidR="004D0C60">
        <w:rPr>
          <w:rFonts w:ascii="Tahoma" w:hAnsi="Tahoma" w:cs="Tahoma"/>
          <w:color w:val="000000" w:themeColor="text1"/>
          <w:sz w:val="20"/>
          <w:szCs w:val="20"/>
          <w:shd w:val="clear" w:color="auto" w:fill="FFFFFF"/>
        </w:rPr>
        <w:t>7</w:t>
      </w:r>
      <w:r w:rsidR="00271BDD" w:rsidRPr="00952940">
        <w:rPr>
          <w:rFonts w:ascii="Tahoma" w:hAnsi="Tahoma" w:cs="Tahoma"/>
          <w:color w:val="000000" w:themeColor="text1"/>
          <w:sz w:val="20"/>
          <w:szCs w:val="20"/>
          <w:shd w:val="clear" w:color="auto" w:fill="FFFFFF"/>
        </w:rPr>
        <w:t xml:space="preserve"> proc. </w:t>
      </w:r>
      <w:r w:rsidR="004D0C60">
        <w:rPr>
          <w:rFonts w:ascii="Tahoma" w:hAnsi="Tahoma" w:cs="Tahoma"/>
          <w:color w:val="000000" w:themeColor="text1"/>
          <w:sz w:val="20"/>
          <w:szCs w:val="20"/>
          <w:shd w:val="clear" w:color="auto" w:fill="FFFFFF"/>
        </w:rPr>
        <w:t>wcześniej</w:t>
      </w:r>
      <w:r w:rsidR="00F6089E">
        <w:rPr>
          <w:rFonts w:ascii="Tahoma" w:hAnsi="Tahoma" w:cs="Tahoma"/>
          <w:color w:val="000000" w:themeColor="text1"/>
          <w:sz w:val="20"/>
          <w:szCs w:val="20"/>
          <w:shd w:val="clear" w:color="auto" w:fill="FFFFFF"/>
        </w:rPr>
        <w:t>)</w:t>
      </w:r>
      <w:r w:rsidR="004D0C60">
        <w:rPr>
          <w:rFonts w:ascii="Tahoma" w:hAnsi="Tahoma" w:cs="Tahoma"/>
          <w:color w:val="000000" w:themeColor="text1"/>
          <w:sz w:val="20"/>
          <w:szCs w:val="20"/>
          <w:shd w:val="clear" w:color="auto" w:fill="FFFFFF"/>
        </w:rPr>
        <w:t xml:space="preserve"> </w:t>
      </w:r>
      <w:r w:rsidR="00271BDD" w:rsidRPr="00952940">
        <w:rPr>
          <w:rFonts w:ascii="Tahoma" w:hAnsi="Tahoma" w:cs="Tahoma"/>
          <w:color w:val="000000" w:themeColor="text1"/>
          <w:sz w:val="20"/>
          <w:szCs w:val="20"/>
          <w:shd w:val="clear" w:color="auto" w:fill="FFFFFF"/>
        </w:rPr>
        <w:t xml:space="preserve">oraz południu Polski (68 proc. </w:t>
      </w:r>
      <w:r w:rsidR="004D0C60">
        <w:rPr>
          <w:rFonts w:ascii="Tahoma" w:hAnsi="Tahoma" w:cs="Tahoma"/>
          <w:color w:val="000000" w:themeColor="text1"/>
          <w:sz w:val="20"/>
          <w:szCs w:val="20"/>
          <w:shd w:val="clear" w:color="auto" w:fill="FFFFFF"/>
        </w:rPr>
        <w:t>vs</w:t>
      </w:r>
      <w:r w:rsidR="00BA7904">
        <w:rPr>
          <w:rFonts w:ascii="Tahoma" w:hAnsi="Tahoma" w:cs="Tahoma"/>
          <w:color w:val="000000" w:themeColor="text1"/>
          <w:sz w:val="20"/>
          <w:szCs w:val="20"/>
          <w:shd w:val="clear" w:color="auto" w:fill="FFFFFF"/>
        </w:rPr>
        <w:t>.</w:t>
      </w:r>
      <w:r w:rsidR="004D0C60" w:rsidRPr="004D0C60">
        <w:rPr>
          <w:rFonts w:ascii="Tahoma" w:hAnsi="Tahoma" w:cs="Tahoma"/>
          <w:color w:val="000000" w:themeColor="text1"/>
          <w:sz w:val="20"/>
          <w:szCs w:val="20"/>
          <w:shd w:val="clear" w:color="auto" w:fill="FFFFFF"/>
        </w:rPr>
        <w:t xml:space="preserve"> </w:t>
      </w:r>
      <w:r w:rsidR="004D0C60" w:rsidRPr="00952940">
        <w:rPr>
          <w:rFonts w:ascii="Tahoma" w:hAnsi="Tahoma" w:cs="Tahoma"/>
          <w:color w:val="000000" w:themeColor="text1"/>
          <w:sz w:val="20"/>
          <w:szCs w:val="20"/>
          <w:shd w:val="clear" w:color="auto" w:fill="FFFFFF"/>
        </w:rPr>
        <w:t>75 proc.</w:t>
      </w:r>
      <w:r w:rsidR="004D0C60">
        <w:rPr>
          <w:rFonts w:ascii="Tahoma" w:hAnsi="Tahoma" w:cs="Tahoma"/>
          <w:color w:val="000000" w:themeColor="text1"/>
          <w:sz w:val="20"/>
          <w:szCs w:val="20"/>
          <w:shd w:val="clear" w:color="auto" w:fill="FFFFFF"/>
        </w:rPr>
        <w:t xml:space="preserve"> wcześniej).</w:t>
      </w:r>
    </w:p>
    <w:p w14:paraId="21EFC6EB" w14:textId="77777777" w:rsidR="00F703D6" w:rsidRPr="00952940" w:rsidRDefault="00F703D6" w:rsidP="00952940">
      <w:pPr>
        <w:pStyle w:val="Default"/>
        <w:spacing w:line="276" w:lineRule="auto"/>
        <w:ind w:left="708"/>
        <w:rPr>
          <w:rFonts w:ascii="Tahoma" w:hAnsi="Tahoma" w:cs="Tahoma"/>
          <w:color w:val="000000" w:themeColor="text1"/>
          <w:sz w:val="20"/>
          <w:szCs w:val="20"/>
          <w:shd w:val="clear" w:color="auto" w:fill="FFFFFF"/>
        </w:rPr>
      </w:pPr>
    </w:p>
    <w:p w14:paraId="75D50E70" w14:textId="44F9AC3F" w:rsidR="00F703D6" w:rsidRPr="00952940" w:rsidRDefault="00A81022" w:rsidP="00952940">
      <w:pPr>
        <w:spacing w:line="276" w:lineRule="auto"/>
        <w:ind w:left="708"/>
        <w:rPr>
          <w:rFonts w:ascii="Tahoma" w:hAnsi="Tahoma" w:cs="Tahoma"/>
          <w:color w:val="000000" w:themeColor="text1"/>
          <w:sz w:val="20"/>
          <w:szCs w:val="20"/>
          <w:shd w:val="clear" w:color="auto" w:fill="FFFFFF"/>
          <w:lang w:val="pl-PL"/>
        </w:rPr>
      </w:pPr>
      <w:r>
        <w:rPr>
          <w:rFonts w:ascii="Tahoma" w:hAnsi="Tahoma" w:cs="Tahoma"/>
          <w:color w:val="000000" w:themeColor="text1"/>
          <w:sz w:val="20"/>
          <w:szCs w:val="20"/>
          <w:shd w:val="clear" w:color="auto" w:fill="FFFFFF"/>
          <w:lang w:val="pl-PL"/>
        </w:rPr>
        <w:t>P</w:t>
      </w:r>
      <w:r w:rsidR="00F703D6" w:rsidRPr="00952940">
        <w:rPr>
          <w:rFonts w:ascii="Tahoma" w:hAnsi="Tahoma" w:cs="Tahoma"/>
          <w:color w:val="000000" w:themeColor="text1"/>
          <w:sz w:val="20"/>
          <w:szCs w:val="20"/>
          <w:shd w:val="clear" w:color="auto" w:fill="FFFFFF"/>
          <w:lang w:val="pl-PL"/>
        </w:rPr>
        <w:t xml:space="preserve">rzybyło osób, które aktywnie poszukują nowej pracy (z 8 proc. do 11 proc.), jak i tych, które aktywnie nie poszukują, ale rozglądają </w:t>
      </w:r>
      <w:r w:rsidR="00A126C4" w:rsidRPr="00952940">
        <w:rPr>
          <w:rFonts w:ascii="Tahoma" w:hAnsi="Tahoma" w:cs="Tahoma"/>
          <w:color w:val="000000" w:themeColor="text1"/>
          <w:sz w:val="20"/>
          <w:szCs w:val="20"/>
          <w:shd w:val="clear" w:color="auto" w:fill="FFFFFF"/>
          <w:lang w:val="pl-PL"/>
        </w:rPr>
        <w:t xml:space="preserve">się </w:t>
      </w:r>
      <w:r w:rsidR="00A126C4">
        <w:rPr>
          <w:rFonts w:ascii="Tahoma" w:hAnsi="Tahoma" w:cs="Tahoma"/>
          <w:color w:val="000000" w:themeColor="text1"/>
          <w:sz w:val="20"/>
          <w:szCs w:val="20"/>
          <w:shd w:val="clear" w:color="auto" w:fill="FFFFFF"/>
          <w:lang w:val="pl-PL"/>
        </w:rPr>
        <w:t xml:space="preserve">za zatrudnieniem </w:t>
      </w:r>
      <w:r w:rsidR="00F703D6" w:rsidRPr="00952940">
        <w:rPr>
          <w:rFonts w:ascii="Tahoma" w:hAnsi="Tahoma" w:cs="Tahoma"/>
          <w:color w:val="000000" w:themeColor="text1"/>
          <w:sz w:val="20"/>
          <w:szCs w:val="20"/>
          <w:shd w:val="clear" w:color="auto" w:fill="FFFFFF"/>
          <w:lang w:val="pl-PL"/>
        </w:rPr>
        <w:t>(z 45 proc. do 47 proc.)</w:t>
      </w:r>
      <w:r w:rsidR="00AD3B7D" w:rsidRPr="00952940">
        <w:rPr>
          <w:rFonts w:ascii="Tahoma" w:hAnsi="Tahoma" w:cs="Tahoma"/>
          <w:color w:val="000000" w:themeColor="text1"/>
          <w:sz w:val="20"/>
          <w:szCs w:val="20"/>
          <w:shd w:val="clear" w:color="auto" w:fill="FFFFFF"/>
          <w:lang w:val="pl-PL"/>
        </w:rPr>
        <w:t>.</w:t>
      </w:r>
    </w:p>
    <w:p w14:paraId="662B27CD" w14:textId="77777777" w:rsidR="00D26FE0" w:rsidRPr="00952940" w:rsidRDefault="00D26FE0" w:rsidP="00952940">
      <w:pPr>
        <w:spacing w:line="276" w:lineRule="auto"/>
        <w:ind w:left="708"/>
        <w:rPr>
          <w:rFonts w:ascii="Tahoma" w:hAnsi="Tahoma" w:cs="Tahoma"/>
          <w:color w:val="000000" w:themeColor="text1"/>
          <w:sz w:val="20"/>
          <w:szCs w:val="20"/>
          <w:shd w:val="clear" w:color="auto" w:fill="FFFFFF"/>
          <w:lang w:val="pl-PL"/>
        </w:rPr>
      </w:pPr>
    </w:p>
    <w:p w14:paraId="591F0823" w14:textId="593323D3" w:rsidR="0017252A" w:rsidRDefault="00D26FE0" w:rsidP="00952940">
      <w:pPr>
        <w:spacing w:line="276" w:lineRule="auto"/>
        <w:ind w:left="708"/>
        <w:rPr>
          <w:rFonts w:ascii="Tahoma" w:hAnsi="Tahoma" w:cs="Tahoma"/>
          <w:color w:val="000000" w:themeColor="text1"/>
          <w:sz w:val="20"/>
          <w:szCs w:val="20"/>
          <w:shd w:val="clear" w:color="auto" w:fill="FFFFFF"/>
          <w:lang w:val="pl-PL"/>
        </w:rPr>
      </w:pPr>
      <w:r w:rsidRPr="00952940">
        <w:rPr>
          <w:rFonts w:ascii="Tahoma" w:hAnsi="Tahoma" w:cs="Tahoma"/>
          <w:color w:val="000000" w:themeColor="text1"/>
          <w:sz w:val="20"/>
          <w:szCs w:val="20"/>
          <w:shd w:val="clear" w:color="auto" w:fill="FFFFFF"/>
          <w:lang w:val="pl-PL"/>
        </w:rPr>
        <w:t>P</w:t>
      </w:r>
      <w:r w:rsidR="00AD3B7D" w:rsidRPr="00952940">
        <w:rPr>
          <w:rFonts w:ascii="Tahoma" w:hAnsi="Tahoma" w:cs="Tahoma"/>
          <w:color w:val="000000" w:themeColor="text1"/>
          <w:sz w:val="20"/>
          <w:szCs w:val="20"/>
          <w:shd w:val="clear" w:color="auto" w:fill="FFFFFF"/>
          <w:lang w:val="pl-PL"/>
        </w:rPr>
        <w:t>oczucie bezpieczeństwa zawodowego</w:t>
      </w:r>
      <w:r w:rsidRPr="00952940">
        <w:rPr>
          <w:rFonts w:ascii="Tahoma" w:hAnsi="Tahoma" w:cs="Tahoma"/>
          <w:color w:val="000000" w:themeColor="text1"/>
          <w:sz w:val="20"/>
          <w:szCs w:val="20"/>
          <w:shd w:val="clear" w:color="auto" w:fill="FFFFFF"/>
          <w:lang w:val="pl-PL"/>
        </w:rPr>
        <w:t xml:space="preserve"> utrzymuje się na stabilnym poziomie</w:t>
      </w:r>
      <w:r w:rsidR="00AD3B7D" w:rsidRPr="00952940">
        <w:rPr>
          <w:rFonts w:ascii="Tahoma" w:hAnsi="Tahoma" w:cs="Tahoma"/>
          <w:color w:val="000000" w:themeColor="text1"/>
          <w:sz w:val="20"/>
          <w:szCs w:val="20"/>
          <w:shd w:val="clear" w:color="auto" w:fill="FFFFFF"/>
          <w:lang w:val="pl-PL"/>
        </w:rPr>
        <w:t xml:space="preserve">: już od trzech kwartałów zaledwie 9 proc. ankietowanych w znaczącym stopniu obawia się utraty pracy. Umiarkowane obawy dotyczą </w:t>
      </w:r>
      <w:r w:rsidR="00AB3C83" w:rsidRPr="00952940">
        <w:rPr>
          <w:rFonts w:ascii="Tahoma" w:hAnsi="Tahoma" w:cs="Tahoma"/>
          <w:color w:val="000000" w:themeColor="text1"/>
          <w:sz w:val="20"/>
          <w:szCs w:val="20"/>
          <w:shd w:val="clear" w:color="auto" w:fill="FFFFFF"/>
          <w:lang w:val="pl-PL"/>
        </w:rPr>
        <w:t>co piątego badanego (19 proc.).</w:t>
      </w:r>
    </w:p>
    <w:p w14:paraId="2029CB9B" w14:textId="77777777" w:rsidR="00501B7E" w:rsidRDefault="00501B7E" w:rsidP="00952940">
      <w:pPr>
        <w:spacing w:line="276" w:lineRule="auto"/>
        <w:ind w:left="708"/>
        <w:rPr>
          <w:rFonts w:ascii="Tahoma" w:hAnsi="Tahoma" w:cs="Tahoma"/>
          <w:color w:val="000000" w:themeColor="text1"/>
          <w:sz w:val="20"/>
          <w:szCs w:val="20"/>
          <w:shd w:val="clear" w:color="auto" w:fill="FFFFFF"/>
          <w:lang w:val="pl-PL"/>
        </w:rPr>
      </w:pPr>
    </w:p>
    <w:p w14:paraId="7E74BEB0" w14:textId="0DB477A3" w:rsidR="00501B7E" w:rsidRPr="00501B7E" w:rsidRDefault="00501B7E" w:rsidP="00501B7E">
      <w:pPr>
        <w:pStyle w:val="Default"/>
        <w:spacing w:line="276" w:lineRule="auto"/>
        <w:ind w:left="708"/>
        <w:rPr>
          <w:rFonts w:ascii="Calibri" w:hAnsi="Calibri" w:cs="Calibri"/>
          <w:b/>
          <w:bCs/>
          <w:sz w:val="20"/>
          <w:szCs w:val="20"/>
        </w:rPr>
      </w:pPr>
      <w:r>
        <w:rPr>
          <w:rFonts w:ascii="Tahoma" w:hAnsi="Tahoma" w:cs="Tahoma"/>
          <w:color w:val="000000" w:themeColor="text1"/>
          <w:sz w:val="20"/>
          <w:szCs w:val="20"/>
          <w:shd w:val="clear" w:color="auto" w:fill="FFFFFF"/>
        </w:rPr>
        <w:t xml:space="preserve">– </w:t>
      </w:r>
      <w:r w:rsidRPr="00842586">
        <w:rPr>
          <w:rFonts w:ascii="Tahoma" w:hAnsi="Tahoma" w:cs="Tahoma"/>
          <w:i/>
          <w:iCs/>
          <w:color w:val="000000" w:themeColor="text1"/>
          <w:sz w:val="20"/>
          <w:szCs w:val="20"/>
          <w:shd w:val="clear" w:color="auto" w:fill="FFFFFF"/>
        </w:rPr>
        <w:t xml:space="preserve">W 2023 roku średnia miesięczna liczba ofert pracy i miejsc aktywizacji zawodowej zgłaszanych do urzędów pracy była najniższa od 2013 roku (wynosiła 89,3 tys.), a w IV kwartale 2023 roku liczba wolnych miejsc pracy w gospodarce była najmniejsza – pomijając okres pandemii – od IV kwartału 2016 roku (97,1 tys.). Obserwujemy też kolejne miesiące spadku zatrudnienia w sektorze przedsiębiorstw – w lutym 2024 roku zmniejszyło się ono o 15,4 tys. w porównaniu do lutego rok 2023 roku. Mimo to zmiany demograficzne – kurczenie się liczby osób w wieku produkcyjnym – sprawiają, że bezrobocie nie rośnie, a nawet maleje, zaś przeciętnie nastroje pracowników nie są złe. Gdy w końcu gospodarka ruszy na szybszych obrotach, te nastroje mogą się jeszcze poprawić </w:t>
      </w:r>
      <w:r>
        <w:rPr>
          <w:rFonts w:ascii="Tahoma" w:hAnsi="Tahoma" w:cs="Tahoma"/>
          <w:color w:val="000000" w:themeColor="text1"/>
          <w:sz w:val="20"/>
          <w:szCs w:val="20"/>
          <w:shd w:val="clear" w:color="auto" w:fill="FFFFFF"/>
        </w:rPr>
        <w:t xml:space="preserve">– dodaje </w:t>
      </w:r>
      <w:r w:rsidRPr="007C1EBB">
        <w:rPr>
          <w:rFonts w:ascii="Tahoma" w:hAnsi="Tahoma" w:cs="Tahoma"/>
          <w:b/>
          <w:bCs/>
          <w:sz w:val="20"/>
          <w:szCs w:val="20"/>
        </w:rPr>
        <w:t xml:space="preserve">Łukasz Komuda, ekspert rynku pracy Fundacji Inicjatyw Społeczno-Ekonomicznych i współautor </w:t>
      </w:r>
      <w:proofErr w:type="spellStart"/>
      <w:r w:rsidRPr="007C1EBB">
        <w:rPr>
          <w:rFonts w:ascii="Tahoma" w:hAnsi="Tahoma" w:cs="Tahoma"/>
          <w:b/>
          <w:bCs/>
          <w:sz w:val="20"/>
          <w:szCs w:val="20"/>
        </w:rPr>
        <w:t>podcastu</w:t>
      </w:r>
      <w:proofErr w:type="spellEnd"/>
      <w:r w:rsidRPr="007C1EBB">
        <w:rPr>
          <w:rFonts w:ascii="Tahoma" w:hAnsi="Tahoma" w:cs="Tahoma"/>
          <w:b/>
          <w:bCs/>
          <w:sz w:val="20"/>
          <w:szCs w:val="20"/>
        </w:rPr>
        <w:t xml:space="preserve"> „Ekonomia i cała reszta”.</w:t>
      </w:r>
    </w:p>
    <w:p w14:paraId="0AA81073" w14:textId="77777777" w:rsidR="00264DA3" w:rsidRPr="00952940" w:rsidRDefault="00264DA3" w:rsidP="00952940">
      <w:pPr>
        <w:spacing w:line="276" w:lineRule="auto"/>
        <w:ind w:left="708"/>
        <w:rPr>
          <w:rFonts w:ascii="Tahoma" w:hAnsi="Tahoma" w:cs="Tahoma"/>
          <w:color w:val="000000" w:themeColor="text1"/>
          <w:sz w:val="20"/>
          <w:szCs w:val="20"/>
          <w:shd w:val="clear" w:color="auto" w:fill="FFFFFF"/>
          <w:lang w:val="pl-PL"/>
        </w:rPr>
      </w:pPr>
    </w:p>
    <w:p w14:paraId="7F472098" w14:textId="5A28C662" w:rsidR="00435C4F" w:rsidRPr="00952940" w:rsidRDefault="00151FC7" w:rsidP="00952940">
      <w:pPr>
        <w:spacing w:line="276" w:lineRule="auto"/>
        <w:ind w:left="708"/>
        <w:rPr>
          <w:rFonts w:ascii="Tahoma" w:hAnsi="Tahoma" w:cs="Tahoma"/>
          <w:color w:val="000000" w:themeColor="text1"/>
          <w:sz w:val="20"/>
          <w:szCs w:val="20"/>
          <w:shd w:val="clear" w:color="auto" w:fill="FFFFFF"/>
          <w:lang w:val="pl-PL"/>
        </w:rPr>
      </w:pPr>
      <w:r w:rsidRPr="00952940">
        <w:rPr>
          <w:rFonts w:ascii="Tahoma" w:hAnsi="Tahoma" w:cs="Tahoma"/>
          <w:sz w:val="20"/>
          <w:szCs w:val="20"/>
          <w:lang w:val="pl-PL"/>
        </w:rPr>
        <w:t xml:space="preserve">Niemal </w:t>
      </w:r>
      <w:r w:rsidR="00264DA3" w:rsidRPr="00952940">
        <w:rPr>
          <w:rFonts w:ascii="Tahoma" w:hAnsi="Tahoma" w:cs="Tahoma"/>
          <w:sz w:val="20"/>
          <w:szCs w:val="20"/>
          <w:lang w:val="pl-PL"/>
        </w:rPr>
        <w:t xml:space="preserve">dziewięciu z dziesięciu ankietowanych (87 proc.) twierdzi, że w wypadku utraty zatrudnienia znaleźliby jakąkolwiek pracę (spadek o 1 </w:t>
      </w:r>
      <w:proofErr w:type="spellStart"/>
      <w:r w:rsidR="00264DA3" w:rsidRPr="00952940">
        <w:rPr>
          <w:rFonts w:ascii="Tahoma" w:hAnsi="Tahoma" w:cs="Tahoma"/>
          <w:sz w:val="20"/>
          <w:szCs w:val="20"/>
          <w:lang w:val="pl-PL"/>
        </w:rPr>
        <w:t>p.p</w:t>
      </w:r>
      <w:proofErr w:type="spellEnd"/>
      <w:r w:rsidR="00264DA3" w:rsidRPr="00952940">
        <w:rPr>
          <w:rFonts w:ascii="Tahoma" w:hAnsi="Tahoma" w:cs="Tahoma"/>
          <w:sz w:val="20"/>
          <w:szCs w:val="20"/>
          <w:lang w:val="pl-PL"/>
        </w:rPr>
        <w:t xml:space="preserve">.) Odsetek osób przekonanych o tym, że znajdą tak samo dobrą pracę lub lepszą wynosi 66 proc. (wzrost o 1 </w:t>
      </w:r>
      <w:proofErr w:type="spellStart"/>
      <w:r w:rsidR="00264DA3" w:rsidRPr="00952940">
        <w:rPr>
          <w:rFonts w:ascii="Tahoma" w:hAnsi="Tahoma" w:cs="Tahoma"/>
          <w:sz w:val="20"/>
          <w:szCs w:val="20"/>
          <w:lang w:val="pl-PL"/>
        </w:rPr>
        <w:t>p.p</w:t>
      </w:r>
      <w:proofErr w:type="spellEnd"/>
      <w:r w:rsidR="00264DA3" w:rsidRPr="00952940">
        <w:rPr>
          <w:rFonts w:ascii="Tahoma" w:hAnsi="Tahoma" w:cs="Tahoma"/>
          <w:sz w:val="20"/>
          <w:szCs w:val="20"/>
          <w:lang w:val="pl-PL"/>
        </w:rPr>
        <w:t>.).</w:t>
      </w:r>
      <w:r w:rsidRPr="00952940">
        <w:rPr>
          <w:rFonts w:ascii="Tahoma" w:hAnsi="Tahoma" w:cs="Tahoma"/>
          <w:sz w:val="20"/>
          <w:szCs w:val="20"/>
          <w:lang w:val="pl-PL"/>
        </w:rPr>
        <w:t xml:space="preserve"> </w:t>
      </w:r>
    </w:p>
    <w:p w14:paraId="1663BFE6" w14:textId="77777777" w:rsidR="00435C4F" w:rsidRPr="00952940" w:rsidRDefault="00435C4F" w:rsidP="0095294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b/>
          <w:bCs/>
          <w:color w:val="000000" w:themeColor="text1"/>
          <w:sz w:val="20"/>
          <w:szCs w:val="20"/>
          <w:lang w:val="pl-PL"/>
        </w:rPr>
      </w:pPr>
    </w:p>
    <w:p w14:paraId="1315B28E" w14:textId="6C4709D1" w:rsidR="00B72BB9" w:rsidRDefault="00C177E8" w:rsidP="0095294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8"/>
        <w:textAlignment w:val="baseline"/>
        <w:rPr>
          <w:rFonts w:ascii="Tahoma" w:eastAsia="Times New Roman" w:hAnsi="Tahoma" w:cs="Tahoma"/>
          <w:i/>
          <w:iCs/>
          <w:color w:val="000000" w:themeColor="text1"/>
          <w:sz w:val="20"/>
          <w:szCs w:val="20"/>
          <w:bdr w:val="none" w:sz="0" w:space="0" w:color="auto"/>
          <w:lang w:val="pl-PL" w:eastAsia="pl-PL"/>
        </w:rPr>
      </w:pPr>
      <w:r w:rsidRPr="00952940">
        <w:rPr>
          <w:rFonts w:ascii="Tahoma" w:hAnsi="Tahoma" w:cs="Tahoma"/>
          <w:i/>
          <w:iCs/>
          <w:color w:val="000000" w:themeColor="text1"/>
          <w:sz w:val="20"/>
          <w:szCs w:val="20"/>
          <w:shd w:val="clear" w:color="auto" w:fill="FFFFFF"/>
          <w:lang w:val="pl-PL"/>
        </w:rPr>
        <w:t>–</w:t>
      </w:r>
      <w:r w:rsidRPr="00952940">
        <w:rPr>
          <w:rFonts w:ascii="Tahoma" w:eastAsia="Times New Roman" w:hAnsi="Tahoma" w:cs="Tahoma"/>
          <w:i/>
          <w:iCs/>
          <w:color w:val="000000" w:themeColor="text1"/>
          <w:sz w:val="20"/>
          <w:szCs w:val="20"/>
          <w:bdr w:val="none" w:sz="0" w:space="0" w:color="auto"/>
          <w:lang w:val="pl-PL" w:eastAsia="pl-PL"/>
        </w:rPr>
        <w:t xml:space="preserve"> Warto </w:t>
      </w:r>
      <w:r w:rsidR="00C46B48" w:rsidRPr="00952940">
        <w:rPr>
          <w:rFonts w:ascii="Tahoma" w:eastAsia="Times New Roman" w:hAnsi="Tahoma" w:cs="Tahoma"/>
          <w:i/>
          <w:iCs/>
          <w:color w:val="000000" w:themeColor="text1"/>
          <w:sz w:val="20"/>
          <w:szCs w:val="20"/>
          <w:bdr w:val="none" w:sz="0" w:space="0" w:color="auto"/>
          <w:lang w:val="pl-PL" w:eastAsia="pl-PL"/>
        </w:rPr>
        <w:t xml:space="preserve">przyjrzeć się </w:t>
      </w:r>
      <w:r w:rsidRPr="00952940">
        <w:rPr>
          <w:rFonts w:ascii="Tahoma" w:eastAsia="Times New Roman" w:hAnsi="Tahoma" w:cs="Tahoma"/>
          <w:i/>
          <w:iCs/>
          <w:color w:val="000000" w:themeColor="text1"/>
          <w:sz w:val="20"/>
          <w:szCs w:val="20"/>
          <w:bdr w:val="none" w:sz="0" w:space="0" w:color="auto"/>
          <w:lang w:val="pl-PL" w:eastAsia="pl-PL"/>
        </w:rPr>
        <w:t xml:space="preserve">kwestii stabilnej rotacji, bo pokazuje, że na rynku nadal </w:t>
      </w:r>
      <w:r w:rsidR="004E5220" w:rsidRPr="00952940">
        <w:rPr>
          <w:rFonts w:ascii="Tahoma" w:eastAsia="Times New Roman" w:hAnsi="Tahoma" w:cs="Tahoma"/>
          <w:i/>
          <w:iCs/>
          <w:color w:val="000000" w:themeColor="text1"/>
          <w:sz w:val="20"/>
          <w:szCs w:val="20"/>
          <w:bdr w:val="none" w:sz="0" w:space="0" w:color="auto"/>
          <w:lang w:val="pl-PL" w:eastAsia="pl-PL"/>
        </w:rPr>
        <w:t xml:space="preserve">jest </w:t>
      </w:r>
      <w:r w:rsidRPr="00952940">
        <w:rPr>
          <w:rFonts w:ascii="Tahoma" w:eastAsia="Times New Roman" w:hAnsi="Tahoma" w:cs="Tahoma"/>
          <w:i/>
          <w:iCs/>
          <w:color w:val="000000" w:themeColor="text1"/>
          <w:sz w:val="20"/>
          <w:szCs w:val="20"/>
          <w:bdr w:val="none" w:sz="0" w:space="0" w:color="auto"/>
          <w:lang w:val="pl-PL" w:eastAsia="pl-PL"/>
        </w:rPr>
        <w:t xml:space="preserve">mało ofert, które zachęcają do zmiany zatrudnienia, </w:t>
      </w:r>
      <w:r w:rsidR="009B1B15" w:rsidRPr="00952940">
        <w:rPr>
          <w:rFonts w:ascii="Tahoma" w:eastAsia="Times New Roman" w:hAnsi="Tahoma" w:cs="Tahoma"/>
          <w:i/>
          <w:iCs/>
          <w:color w:val="000000" w:themeColor="text1"/>
          <w:sz w:val="20"/>
          <w:szCs w:val="20"/>
          <w:bdr w:val="none" w:sz="0" w:space="0" w:color="auto"/>
          <w:lang w:val="pl-PL" w:eastAsia="pl-PL"/>
        </w:rPr>
        <w:t xml:space="preserve">co </w:t>
      </w:r>
      <w:r w:rsidRPr="00952940">
        <w:rPr>
          <w:rFonts w:ascii="Tahoma" w:eastAsia="Times New Roman" w:hAnsi="Tahoma" w:cs="Tahoma"/>
          <w:i/>
          <w:iCs/>
          <w:color w:val="000000" w:themeColor="text1"/>
          <w:sz w:val="20"/>
          <w:szCs w:val="20"/>
          <w:bdr w:val="none" w:sz="0" w:space="0" w:color="auto"/>
          <w:lang w:val="pl-PL" w:eastAsia="pl-PL"/>
        </w:rPr>
        <w:t>potwierdzają t</w:t>
      </w:r>
      <w:r w:rsidR="009B1B15" w:rsidRPr="00952940">
        <w:rPr>
          <w:rFonts w:ascii="Tahoma" w:eastAsia="Times New Roman" w:hAnsi="Tahoma" w:cs="Tahoma"/>
          <w:i/>
          <w:iCs/>
          <w:color w:val="000000" w:themeColor="text1"/>
          <w:sz w:val="20"/>
          <w:szCs w:val="20"/>
          <w:bdr w:val="none" w:sz="0" w:space="0" w:color="auto"/>
          <w:lang w:val="pl-PL" w:eastAsia="pl-PL"/>
        </w:rPr>
        <w:t>eż</w:t>
      </w:r>
      <w:r w:rsidRPr="00952940">
        <w:rPr>
          <w:rFonts w:ascii="Tahoma" w:eastAsia="Times New Roman" w:hAnsi="Tahoma" w:cs="Tahoma"/>
          <w:i/>
          <w:iCs/>
          <w:color w:val="000000" w:themeColor="text1"/>
          <w:sz w:val="20"/>
          <w:szCs w:val="20"/>
          <w:bdr w:val="none" w:sz="0" w:space="0" w:color="auto"/>
          <w:lang w:val="pl-PL" w:eastAsia="pl-PL"/>
        </w:rPr>
        <w:t xml:space="preserve"> </w:t>
      </w:r>
      <w:r w:rsidR="00302B0A" w:rsidRPr="00952940">
        <w:rPr>
          <w:rFonts w:ascii="Tahoma" w:eastAsia="Times New Roman" w:hAnsi="Tahoma" w:cs="Tahoma"/>
          <w:i/>
          <w:iCs/>
          <w:color w:val="000000" w:themeColor="text1"/>
          <w:sz w:val="20"/>
          <w:szCs w:val="20"/>
          <w:bdr w:val="none" w:sz="0" w:space="0" w:color="auto"/>
          <w:lang w:val="pl-PL" w:eastAsia="pl-PL"/>
        </w:rPr>
        <w:t xml:space="preserve">nieco </w:t>
      </w:r>
      <w:r w:rsidRPr="00952940">
        <w:rPr>
          <w:rFonts w:ascii="Tahoma" w:eastAsia="Times New Roman" w:hAnsi="Tahoma" w:cs="Tahoma"/>
          <w:i/>
          <w:iCs/>
          <w:color w:val="000000" w:themeColor="text1"/>
          <w:sz w:val="20"/>
          <w:szCs w:val="20"/>
          <w:bdr w:val="none" w:sz="0" w:space="0" w:color="auto"/>
          <w:lang w:val="pl-PL" w:eastAsia="pl-PL"/>
        </w:rPr>
        <w:t xml:space="preserve">chłodniejsze oceny szans </w:t>
      </w:r>
    </w:p>
    <w:p w14:paraId="28CF7055" w14:textId="18E34742" w:rsidR="00C177E8" w:rsidRDefault="00C177E8" w:rsidP="0095294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8"/>
        <w:textAlignment w:val="baseline"/>
        <w:rPr>
          <w:rFonts w:ascii="Tahoma" w:hAnsi="Tahoma" w:cs="Tahoma"/>
          <w:b/>
          <w:bCs/>
          <w:color w:val="000000" w:themeColor="text1"/>
          <w:sz w:val="20"/>
          <w:szCs w:val="20"/>
          <w:lang w:val="pl-PL"/>
        </w:rPr>
      </w:pPr>
      <w:r w:rsidRPr="00952940">
        <w:rPr>
          <w:rFonts w:ascii="Tahoma" w:eastAsia="Times New Roman" w:hAnsi="Tahoma" w:cs="Tahoma"/>
          <w:i/>
          <w:iCs/>
          <w:color w:val="000000" w:themeColor="text1"/>
          <w:sz w:val="20"/>
          <w:szCs w:val="20"/>
          <w:bdr w:val="none" w:sz="0" w:space="0" w:color="auto"/>
          <w:lang w:val="pl-PL" w:eastAsia="pl-PL"/>
        </w:rPr>
        <w:t xml:space="preserve">na nową pracę. </w:t>
      </w:r>
      <w:r w:rsidR="002672E0" w:rsidRPr="00952940">
        <w:rPr>
          <w:rFonts w:ascii="Tahoma" w:eastAsia="Times New Roman" w:hAnsi="Tahoma" w:cs="Tahoma"/>
          <w:i/>
          <w:iCs/>
          <w:color w:val="000000" w:themeColor="text1"/>
          <w:sz w:val="20"/>
          <w:szCs w:val="20"/>
          <w:bdr w:val="none" w:sz="0" w:space="0" w:color="auto"/>
          <w:lang w:val="pl-PL" w:eastAsia="pl-PL"/>
        </w:rPr>
        <w:t xml:space="preserve">Spadł </w:t>
      </w:r>
      <w:r w:rsidR="0011266C" w:rsidRPr="00952940">
        <w:rPr>
          <w:rFonts w:ascii="Tahoma" w:eastAsia="Times New Roman" w:hAnsi="Tahoma" w:cs="Tahoma"/>
          <w:i/>
          <w:iCs/>
          <w:color w:val="000000" w:themeColor="text1"/>
          <w:sz w:val="20"/>
          <w:szCs w:val="20"/>
          <w:bdr w:val="none" w:sz="0" w:space="0" w:color="auto"/>
          <w:lang w:val="pl-PL" w:eastAsia="pl-PL"/>
        </w:rPr>
        <w:t>również</w:t>
      </w:r>
      <w:r w:rsidR="002672E0" w:rsidRPr="00952940">
        <w:rPr>
          <w:rFonts w:ascii="Tahoma" w:eastAsia="Times New Roman" w:hAnsi="Tahoma" w:cs="Tahoma"/>
          <w:i/>
          <w:iCs/>
          <w:color w:val="000000" w:themeColor="text1"/>
          <w:sz w:val="20"/>
          <w:szCs w:val="20"/>
          <w:bdr w:val="none" w:sz="0" w:space="0" w:color="auto"/>
          <w:lang w:val="pl-PL" w:eastAsia="pl-PL"/>
        </w:rPr>
        <w:t xml:space="preserve"> poziom satysfakcji pracowników </w:t>
      </w:r>
      <w:r w:rsidR="003927A0" w:rsidRPr="00952940">
        <w:rPr>
          <w:rFonts w:ascii="Tahoma" w:hAnsi="Tahoma" w:cs="Tahoma"/>
          <w:i/>
          <w:iCs/>
          <w:color w:val="000000" w:themeColor="text1"/>
          <w:sz w:val="20"/>
          <w:szCs w:val="20"/>
          <w:shd w:val="clear" w:color="auto" w:fill="FFFFFF"/>
          <w:lang w:val="pl-PL"/>
        </w:rPr>
        <w:t>–</w:t>
      </w:r>
      <w:r w:rsidR="002672E0" w:rsidRPr="00952940">
        <w:rPr>
          <w:rFonts w:ascii="Tahoma" w:eastAsia="Times New Roman" w:hAnsi="Tahoma" w:cs="Tahoma"/>
          <w:i/>
          <w:iCs/>
          <w:color w:val="000000" w:themeColor="text1"/>
          <w:sz w:val="20"/>
          <w:szCs w:val="20"/>
          <w:bdr w:val="none" w:sz="0" w:space="0" w:color="auto"/>
          <w:lang w:val="pl-PL" w:eastAsia="pl-PL"/>
        </w:rPr>
        <w:t xml:space="preserve"> szczególnie widać to </w:t>
      </w:r>
      <w:r w:rsidR="00311E00" w:rsidRPr="00952940">
        <w:rPr>
          <w:rFonts w:ascii="Tahoma" w:eastAsia="Times New Roman" w:hAnsi="Tahoma" w:cs="Tahoma"/>
          <w:i/>
          <w:iCs/>
          <w:color w:val="000000" w:themeColor="text1"/>
          <w:sz w:val="20"/>
          <w:szCs w:val="20"/>
          <w:bdr w:val="none" w:sz="0" w:space="0" w:color="auto"/>
          <w:lang w:val="pl-PL" w:eastAsia="pl-PL"/>
        </w:rPr>
        <w:t xml:space="preserve">na </w:t>
      </w:r>
      <w:r w:rsidR="002672E0" w:rsidRPr="00952940">
        <w:rPr>
          <w:rFonts w:ascii="Tahoma" w:eastAsia="Times New Roman" w:hAnsi="Tahoma" w:cs="Tahoma"/>
          <w:i/>
          <w:iCs/>
          <w:color w:val="000000" w:themeColor="text1"/>
          <w:sz w:val="20"/>
          <w:szCs w:val="20"/>
          <w:bdr w:val="none" w:sz="0" w:space="0" w:color="auto"/>
          <w:lang w:val="pl-PL" w:eastAsia="pl-PL"/>
        </w:rPr>
        <w:t>zachod</w:t>
      </w:r>
      <w:r w:rsidR="00311E00" w:rsidRPr="00952940">
        <w:rPr>
          <w:rFonts w:ascii="Tahoma" w:eastAsia="Times New Roman" w:hAnsi="Tahoma" w:cs="Tahoma"/>
          <w:i/>
          <w:iCs/>
          <w:color w:val="000000" w:themeColor="text1"/>
          <w:sz w:val="20"/>
          <w:szCs w:val="20"/>
          <w:bdr w:val="none" w:sz="0" w:space="0" w:color="auto"/>
          <w:lang w:val="pl-PL" w:eastAsia="pl-PL"/>
        </w:rPr>
        <w:t>zie</w:t>
      </w:r>
      <w:r w:rsidR="002672E0" w:rsidRPr="00952940">
        <w:rPr>
          <w:rFonts w:ascii="Tahoma" w:eastAsia="Times New Roman" w:hAnsi="Tahoma" w:cs="Tahoma"/>
          <w:i/>
          <w:iCs/>
          <w:color w:val="000000" w:themeColor="text1"/>
          <w:sz w:val="20"/>
          <w:szCs w:val="20"/>
          <w:bdr w:val="none" w:sz="0" w:space="0" w:color="auto"/>
          <w:lang w:val="pl-PL" w:eastAsia="pl-PL"/>
        </w:rPr>
        <w:t xml:space="preserve"> i południ</w:t>
      </w:r>
      <w:r w:rsidR="00311E00" w:rsidRPr="00952940">
        <w:rPr>
          <w:rFonts w:ascii="Tahoma" w:eastAsia="Times New Roman" w:hAnsi="Tahoma" w:cs="Tahoma"/>
          <w:i/>
          <w:iCs/>
          <w:color w:val="000000" w:themeColor="text1"/>
          <w:sz w:val="20"/>
          <w:szCs w:val="20"/>
          <w:bdr w:val="none" w:sz="0" w:space="0" w:color="auto"/>
          <w:lang w:val="pl-PL" w:eastAsia="pl-PL"/>
        </w:rPr>
        <w:t>u kraju.</w:t>
      </w:r>
      <w:r w:rsidR="002672E0" w:rsidRPr="00952940">
        <w:rPr>
          <w:rFonts w:ascii="Tahoma" w:eastAsia="Times New Roman" w:hAnsi="Tahoma" w:cs="Tahoma"/>
          <w:color w:val="000000" w:themeColor="text1"/>
          <w:sz w:val="20"/>
          <w:szCs w:val="20"/>
          <w:bdr w:val="none" w:sz="0" w:space="0" w:color="auto"/>
          <w:lang w:val="pl-PL" w:eastAsia="pl-PL"/>
        </w:rPr>
        <w:t xml:space="preserve"> </w:t>
      </w:r>
      <w:r w:rsidR="002672E0" w:rsidRPr="00952940">
        <w:rPr>
          <w:rFonts w:ascii="Tahoma" w:eastAsia="Times New Roman" w:hAnsi="Tahoma" w:cs="Tahoma"/>
          <w:i/>
          <w:iCs/>
          <w:color w:val="242424"/>
          <w:sz w:val="20"/>
          <w:szCs w:val="20"/>
          <w:bdr w:val="none" w:sz="0" w:space="0" w:color="auto"/>
          <w:lang w:val="pl-PL" w:eastAsia="pl-PL"/>
        </w:rPr>
        <w:t>M</w:t>
      </w:r>
      <w:r w:rsidR="00311E00" w:rsidRPr="00952940">
        <w:rPr>
          <w:rFonts w:ascii="Tahoma" w:eastAsia="Times New Roman" w:hAnsi="Tahoma" w:cs="Tahoma"/>
          <w:i/>
          <w:iCs/>
          <w:color w:val="242424"/>
          <w:sz w:val="20"/>
          <w:szCs w:val="20"/>
          <w:bdr w:val="none" w:sz="0" w:space="0" w:color="auto"/>
          <w:lang w:val="pl-PL" w:eastAsia="pl-PL"/>
        </w:rPr>
        <w:t>oże to wypływać z faktu, że podwyżki w tych reg</w:t>
      </w:r>
      <w:r w:rsidR="00482EF5" w:rsidRPr="00952940">
        <w:rPr>
          <w:rFonts w:ascii="Tahoma" w:eastAsia="Times New Roman" w:hAnsi="Tahoma" w:cs="Tahoma"/>
          <w:i/>
          <w:iCs/>
          <w:color w:val="242424"/>
          <w:sz w:val="20"/>
          <w:szCs w:val="20"/>
          <w:bdr w:val="none" w:sz="0" w:space="0" w:color="auto"/>
          <w:lang w:val="pl-PL" w:eastAsia="pl-PL"/>
        </w:rPr>
        <w:t>io</w:t>
      </w:r>
      <w:r w:rsidR="00311E00" w:rsidRPr="00952940">
        <w:rPr>
          <w:rFonts w:ascii="Tahoma" w:eastAsia="Times New Roman" w:hAnsi="Tahoma" w:cs="Tahoma"/>
          <w:i/>
          <w:iCs/>
          <w:color w:val="242424"/>
          <w:sz w:val="20"/>
          <w:szCs w:val="20"/>
          <w:bdr w:val="none" w:sz="0" w:space="0" w:color="auto"/>
          <w:lang w:val="pl-PL" w:eastAsia="pl-PL"/>
        </w:rPr>
        <w:t xml:space="preserve">nach </w:t>
      </w:r>
      <w:r w:rsidR="00755735" w:rsidRPr="00952940">
        <w:rPr>
          <w:rFonts w:ascii="Tahoma" w:eastAsia="Times New Roman" w:hAnsi="Tahoma" w:cs="Tahoma"/>
          <w:i/>
          <w:iCs/>
          <w:color w:val="242424"/>
          <w:sz w:val="20"/>
          <w:szCs w:val="20"/>
          <w:bdr w:val="none" w:sz="0" w:space="0" w:color="auto"/>
          <w:lang w:val="pl-PL" w:eastAsia="pl-PL"/>
        </w:rPr>
        <w:t xml:space="preserve">były </w:t>
      </w:r>
      <w:r w:rsidR="002672E0" w:rsidRPr="00952940">
        <w:rPr>
          <w:rFonts w:ascii="Tahoma" w:eastAsia="Times New Roman" w:hAnsi="Tahoma" w:cs="Tahoma"/>
          <w:i/>
          <w:iCs/>
          <w:color w:val="242424"/>
          <w:sz w:val="20"/>
          <w:szCs w:val="20"/>
          <w:bdr w:val="none" w:sz="0" w:space="0" w:color="auto"/>
          <w:lang w:val="pl-PL" w:eastAsia="pl-PL"/>
        </w:rPr>
        <w:t>rzadsze</w:t>
      </w:r>
      <w:r w:rsidR="00F03CA3" w:rsidRPr="00952940">
        <w:rPr>
          <w:rFonts w:ascii="Tahoma" w:eastAsia="Times New Roman" w:hAnsi="Tahoma" w:cs="Tahoma"/>
          <w:i/>
          <w:iCs/>
          <w:color w:val="242424"/>
          <w:sz w:val="20"/>
          <w:szCs w:val="20"/>
          <w:bdr w:val="none" w:sz="0" w:space="0" w:color="auto"/>
          <w:lang w:val="pl-PL" w:eastAsia="pl-PL"/>
        </w:rPr>
        <w:t xml:space="preserve">, ponieważ </w:t>
      </w:r>
      <w:r w:rsidR="00311E00" w:rsidRPr="00952940">
        <w:rPr>
          <w:rFonts w:ascii="Tahoma" w:eastAsia="Times New Roman" w:hAnsi="Tahoma" w:cs="Tahoma"/>
          <w:i/>
          <w:iCs/>
          <w:color w:val="242424"/>
          <w:sz w:val="20"/>
          <w:szCs w:val="20"/>
          <w:bdr w:val="none" w:sz="0" w:space="0" w:color="auto"/>
          <w:lang w:val="pl-PL" w:eastAsia="pl-PL"/>
        </w:rPr>
        <w:t xml:space="preserve">tam </w:t>
      </w:r>
      <w:r w:rsidR="002672E0" w:rsidRPr="00952940">
        <w:rPr>
          <w:rFonts w:ascii="Tahoma" w:eastAsia="Times New Roman" w:hAnsi="Tahoma" w:cs="Tahoma"/>
          <w:i/>
          <w:iCs/>
          <w:color w:val="242424"/>
          <w:sz w:val="20"/>
          <w:szCs w:val="20"/>
          <w:bdr w:val="none" w:sz="0" w:space="0" w:color="auto"/>
          <w:lang w:val="pl-PL" w:eastAsia="pl-PL"/>
        </w:rPr>
        <w:t>płace są wyraźnie wyższe niż płaca minimalna, a to przede wszystkim podwyżki związane z płacą minimalną otrzymywali pracownicy na początku roku.</w:t>
      </w:r>
      <w:r w:rsidR="00311E00" w:rsidRPr="00952940">
        <w:rPr>
          <w:rFonts w:ascii="Tahoma" w:eastAsia="Times New Roman" w:hAnsi="Tahoma" w:cs="Tahoma"/>
          <w:i/>
          <w:iCs/>
          <w:color w:val="242424"/>
          <w:sz w:val="20"/>
          <w:szCs w:val="20"/>
          <w:bdr w:val="none" w:sz="0" w:space="0" w:color="auto"/>
          <w:lang w:val="pl-PL" w:eastAsia="pl-PL"/>
        </w:rPr>
        <w:t xml:space="preserve"> </w:t>
      </w:r>
      <w:r w:rsidRPr="00952940">
        <w:rPr>
          <w:rFonts w:ascii="Tahoma" w:eastAsia="Times New Roman" w:hAnsi="Tahoma" w:cs="Tahoma"/>
          <w:i/>
          <w:iCs/>
          <w:color w:val="000000" w:themeColor="text1"/>
          <w:sz w:val="20"/>
          <w:szCs w:val="20"/>
          <w:bdr w:val="none" w:sz="0" w:space="0" w:color="auto"/>
          <w:lang w:val="pl-PL" w:eastAsia="pl-PL"/>
        </w:rPr>
        <w:t xml:space="preserve">To niezadowolenie może </w:t>
      </w:r>
      <w:r w:rsidR="00370A74" w:rsidRPr="00952940">
        <w:rPr>
          <w:rFonts w:ascii="Tahoma" w:eastAsia="Times New Roman" w:hAnsi="Tahoma" w:cs="Tahoma"/>
          <w:i/>
          <w:iCs/>
          <w:color w:val="000000" w:themeColor="text1"/>
          <w:sz w:val="20"/>
          <w:szCs w:val="20"/>
          <w:bdr w:val="none" w:sz="0" w:space="0" w:color="auto"/>
          <w:lang w:val="pl-PL" w:eastAsia="pl-PL"/>
        </w:rPr>
        <w:t xml:space="preserve">w perspektywie </w:t>
      </w:r>
      <w:r w:rsidR="002A2F6E">
        <w:rPr>
          <w:rFonts w:ascii="Tahoma" w:eastAsia="Times New Roman" w:hAnsi="Tahoma" w:cs="Tahoma"/>
          <w:i/>
          <w:iCs/>
          <w:color w:val="000000" w:themeColor="text1"/>
          <w:sz w:val="20"/>
          <w:szCs w:val="20"/>
          <w:bdr w:val="none" w:sz="0" w:space="0" w:color="auto"/>
          <w:lang w:val="pl-PL" w:eastAsia="pl-PL"/>
        </w:rPr>
        <w:t>zwiększyć</w:t>
      </w:r>
      <w:r w:rsidRPr="00952940">
        <w:rPr>
          <w:rFonts w:ascii="Tahoma" w:eastAsia="Times New Roman" w:hAnsi="Tahoma" w:cs="Tahoma"/>
          <w:i/>
          <w:iCs/>
          <w:color w:val="000000" w:themeColor="text1"/>
          <w:sz w:val="20"/>
          <w:szCs w:val="20"/>
          <w:bdr w:val="none" w:sz="0" w:space="0" w:color="auto"/>
          <w:lang w:val="pl-PL" w:eastAsia="pl-PL"/>
        </w:rPr>
        <w:t xml:space="preserve"> rotację </w:t>
      </w:r>
      <w:r w:rsidR="00302B0A" w:rsidRPr="00952940">
        <w:rPr>
          <w:rFonts w:ascii="Tahoma" w:hAnsi="Tahoma" w:cs="Tahoma"/>
          <w:i/>
          <w:iCs/>
          <w:color w:val="000000" w:themeColor="text1"/>
          <w:sz w:val="20"/>
          <w:szCs w:val="20"/>
          <w:shd w:val="clear" w:color="auto" w:fill="FFFFFF"/>
          <w:lang w:val="pl-PL"/>
        </w:rPr>
        <w:t>–</w:t>
      </w:r>
      <w:r w:rsidR="00870908" w:rsidRPr="00952940">
        <w:rPr>
          <w:rFonts w:ascii="Tahoma" w:hAnsi="Tahoma" w:cs="Tahoma"/>
          <w:i/>
          <w:iCs/>
          <w:color w:val="000000" w:themeColor="text1"/>
          <w:sz w:val="20"/>
          <w:szCs w:val="20"/>
          <w:shd w:val="clear" w:color="auto" w:fill="FFFFFF"/>
          <w:lang w:val="pl-PL"/>
        </w:rPr>
        <w:t xml:space="preserve"> </w:t>
      </w:r>
      <w:r w:rsidR="00370A74" w:rsidRPr="00952940">
        <w:rPr>
          <w:rFonts w:ascii="Tahoma" w:hAnsi="Tahoma" w:cs="Tahoma"/>
          <w:i/>
          <w:iCs/>
          <w:color w:val="000000" w:themeColor="text1"/>
          <w:sz w:val="20"/>
          <w:szCs w:val="20"/>
          <w:shd w:val="clear" w:color="auto" w:fill="FFFFFF"/>
          <w:lang w:val="pl-PL"/>
        </w:rPr>
        <w:t xml:space="preserve">już teraz nieco </w:t>
      </w:r>
      <w:r w:rsidRPr="00952940">
        <w:rPr>
          <w:rFonts w:ascii="Tahoma" w:eastAsia="Times New Roman" w:hAnsi="Tahoma" w:cs="Tahoma"/>
          <w:i/>
          <w:iCs/>
          <w:color w:val="000000" w:themeColor="text1"/>
          <w:sz w:val="20"/>
          <w:szCs w:val="20"/>
          <w:bdr w:val="none" w:sz="0" w:space="0" w:color="auto"/>
          <w:lang w:val="pl-PL" w:eastAsia="pl-PL"/>
        </w:rPr>
        <w:t>wzrósł</w:t>
      </w:r>
      <w:r w:rsidR="00870908" w:rsidRPr="00952940">
        <w:rPr>
          <w:rFonts w:ascii="Tahoma" w:eastAsia="Times New Roman" w:hAnsi="Tahoma" w:cs="Tahoma"/>
          <w:i/>
          <w:iCs/>
          <w:color w:val="000000" w:themeColor="text1"/>
          <w:sz w:val="20"/>
          <w:szCs w:val="20"/>
          <w:bdr w:val="none" w:sz="0" w:space="0" w:color="auto"/>
          <w:lang w:val="pl-PL" w:eastAsia="pl-PL"/>
        </w:rPr>
        <w:t xml:space="preserve"> </w:t>
      </w:r>
      <w:r w:rsidRPr="00952940">
        <w:rPr>
          <w:rFonts w:ascii="Tahoma" w:eastAsia="Times New Roman" w:hAnsi="Tahoma" w:cs="Tahoma"/>
          <w:i/>
          <w:iCs/>
          <w:color w:val="000000" w:themeColor="text1"/>
          <w:sz w:val="20"/>
          <w:szCs w:val="20"/>
          <w:bdr w:val="none" w:sz="0" w:space="0" w:color="auto"/>
          <w:lang w:val="pl-PL" w:eastAsia="pl-PL"/>
        </w:rPr>
        <w:t>odsetek osób przejawiających aktywność na rynku pracy</w:t>
      </w:r>
      <w:r w:rsidR="00EF7D1F" w:rsidRPr="00952940">
        <w:rPr>
          <w:rFonts w:ascii="Tahoma" w:eastAsia="Times New Roman" w:hAnsi="Tahoma" w:cs="Tahoma"/>
          <w:i/>
          <w:iCs/>
          <w:color w:val="000000" w:themeColor="text1"/>
          <w:sz w:val="20"/>
          <w:szCs w:val="20"/>
          <w:bdr w:val="none" w:sz="0" w:space="0" w:color="auto"/>
          <w:lang w:val="pl-PL" w:eastAsia="pl-PL"/>
        </w:rPr>
        <w:t>: poszukujących nowej posady</w:t>
      </w:r>
      <w:r w:rsidRPr="00952940">
        <w:rPr>
          <w:rFonts w:ascii="Tahoma" w:eastAsia="Times New Roman" w:hAnsi="Tahoma" w:cs="Tahoma"/>
          <w:i/>
          <w:iCs/>
          <w:color w:val="000000" w:themeColor="text1"/>
          <w:sz w:val="20"/>
          <w:szCs w:val="20"/>
          <w:bdr w:val="none" w:sz="0" w:space="0" w:color="auto"/>
          <w:lang w:val="pl-PL" w:eastAsia="pl-PL"/>
        </w:rPr>
        <w:t xml:space="preserve"> </w:t>
      </w:r>
      <w:r w:rsidR="00EF7D1F" w:rsidRPr="00952940">
        <w:rPr>
          <w:rFonts w:ascii="Tahoma" w:eastAsia="Times New Roman" w:hAnsi="Tahoma" w:cs="Tahoma"/>
          <w:i/>
          <w:iCs/>
          <w:color w:val="000000" w:themeColor="text1"/>
          <w:sz w:val="20"/>
          <w:szCs w:val="20"/>
          <w:bdr w:val="none" w:sz="0" w:space="0" w:color="auto"/>
          <w:lang w:val="pl-PL" w:eastAsia="pl-PL"/>
        </w:rPr>
        <w:t xml:space="preserve">i </w:t>
      </w:r>
      <w:r w:rsidRPr="00952940">
        <w:rPr>
          <w:rFonts w:ascii="Tahoma" w:eastAsia="Times New Roman" w:hAnsi="Tahoma" w:cs="Tahoma"/>
          <w:i/>
          <w:iCs/>
          <w:color w:val="000000" w:themeColor="text1"/>
          <w:sz w:val="20"/>
          <w:szCs w:val="20"/>
          <w:bdr w:val="none" w:sz="0" w:space="0" w:color="auto"/>
          <w:lang w:val="pl-PL" w:eastAsia="pl-PL"/>
        </w:rPr>
        <w:t>rozgląda</w:t>
      </w:r>
      <w:r w:rsidR="00EF7D1F" w:rsidRPr="00952940">
        <w:rPr>
          <w:rFonts w:ascii="Tahoma" w:eastAsia="Times New Roman" w:hAnsi="Tahoma" w:cs="Tahoma"/>
          <w:i/>
          <w:iCs/>
          <w:color w:val="000000" w:themeColor="text1"/>
          <w:sz w:val="20"/>
          <w:szCs w:val="20"/>
          <w:bdr w:val="none" w:sz="0" w:space="0" w:color="auto"/>
          <w:lang w:val="pl-PL" w:eastAsia="pl-PL"/>
        </w:rPr>
        <w:t>jących</w:t>
      </w:r>
      <w:r w:rsidRPr="00952940">
        <w:rPr>
          <w:rFonts w:ascii="Tahoma" w:eastAsia="Times New Roman" w:hAnsi="Tahoma" w:cs="Tahoma"/>
          <w:i/>
          <w:iCs/>
          <w:color w:val="000000" w:themeColor="text1"/>
          <w:sz w:val="20"/>
          <w:szCs w:val="20"/>
          <w:bdr w:val="none" w:sz="0" w:space="0" w:color="auto"/>
          <w:lang w:val="pl-PL" w:eastAsia="pl-PL"/>
        </w:rPr>
        <w:t xml:space="preserve"> się</w:t>
      </w:r>
      <w:r w:rsidR="00482EF5" w:rsidRPr="00952940">
        <w:rPr>
          <w:rFonts w:ascii="Tahoma" w:eastAsia="Times New Roman" w:hAnsi="Tahoma" w:cs="Tahoma"/>
          <w:i/>
          <w:iCs/>
          <w:color w:val="000000" w:themeColor="text1"/>
          <w:sz w:val="20"/>
          <w:szCs w:val="20"/>
          <w:bdr w:val="none" w:sz="0" w:space="0" w:color="auto"/>
          <w:lang w:val="pl-PL" w:eastAsia="pl-PL"/>
        </w:rPr>
        <w:t xml:space="preserve">. Natomiast wzrost znaczenia kwestii rozwojowych jako powodu </w:t>
      </w:r>
      <w:r w:rsidR="001978F5" w:rsidRPr="00952940">
        <w:rPr>
          <w:rFonts w:ascii="Tahoma" w:eastAsia="Times New Roman" w:hAnsi="Tahoma" w:cs="Tahoma"/>
          <w:i/>
          <w:iCs/>
          <w:color w:val="000000" w:themeColor="text1"/>
          <w:sz w:val="20"/>
          <w:szCs w:val="20"/>
          <w:bdr w:val="none" w:sz="0" w:space="0" w:color="auto"/>
          <w:lang w:val="pl-PL" w:eastAsia="pl-PL"/>
        </w:rPr>
        <w:t xml:space="preserve">rotacji, </w:t>
      </w:r>
      <w:r w:rsidR="00482EF5" w:rsidRPr="00952940">
        <w:rPr>
          <w:rFonts w:ascii="Tahoma" w:eastAsia="Times New Roman" w:hAnsi="Tahoma" w:cs="Tahoma"/>
          <w:i/>
          <w:iCs/>
          <w:color w:val="000000" w:themeColor="text1"/>
          <w:sz w:val="20"/>
          <w:szCs w:val="20"/>
          <w:bdr w:val="none" w:sz="0" w:space="0" w:color="auto"/>
          <w:lang w:val="pl-PL" w:eastAsia="pl-PL"/>
        </w:rPr>
        <w:t xml:space="preserve">może wiązać </w:t>
      </w:r>
      <w:r w:rsidR="002A2F6E">
        <w:rPr>
          <w:rFonts w:ascii="Tahoma" w:eastAsia="Times New Roman" w:hAnsi="Tahoma" w:cs="Tahoma"/>
          <w:i/>
          <w:iCs/>
          <w:color w:val="000000" w:themeColor="text1"/>
          <w:sz w:val="20"/>
          <w:szCs w:val="20"/>
          <w:bdr w:val="none" w:sz="0" w:space="0" w:color="auto"/>
          <w:lang w:val="pl-PL" w:eastAsia="pl-PL"/>
        </w:rPr>
        <w:t xml:space="preserve">się </w:t>
      </w:r>
      <w:r w:rsidR="00482EF5" w:rsidRPr="00952940">
        <w:rPr>
          <w:rFonts w:ascii="Tahoma" w:eastAsia="Times New Roman" w:hAnsi="Tahoma" w:cs="Tahoma"/>
          <w:i/>
          <w:iCs/>
          <w:color w:val="000000" w:themeColor="text1"/>
          <w:sz w:val="20"/>
          <w:szCs w:val="20"/>
          <w:bdr w:val="none" w:sz="0" w:space="0" w:color="auto"/>
          <w:lang w:val="pl-PL" w:eastAsia="pl-PL"/>
        </w:rPr>
        <w:t xml:space="preserve">z </w:t>
      </w:r>
      <w:r w:rsidR="003946CE" w:rsidRPr="00952940">
        <w:rPr>
          <w:rFonts w:ascii="Tahoma" w:eastAsia="Times New Roman" w:hAnsi="Tahoma" w:cs="Tahoma"/>
          <w:i/>
          <w:iCs/>
          <w:color w:val="000000" w:themeColor="text1"/>
          <w:sz w:val="20"/>
          <w:szCs w:val="20"/>
          <w:bdr w:val="none" w:sz="0" w:space="0" w:color="auto"/>
          <w:lang w:val="pl-PL" w:eastAsia="pl-PL"/>
        </w:rPr>
        <w:t xml:space="preserve">postępem </w:t>
      </w:r>
      <w:r w:rsidR="00482EF5" w:rsidRPr="00952940">
        <w:rPr>
          <w:rFonts w:ascii="Tahoma" w:eastAsia="Times New Roman" w:hAnsi="Tahoma" w:cs="Tahoma"/>
          <w:i/>
          <w:iCs/>
          <w:color w:val="000000" w:themeColor="text1"/>
          <w:sz w:val="20"/>
          <w:szCs w:val="20"/>
          <w:bdr w:val="none" w:sz="0" w:space="0" w:color="auto"/>
          <w:lang w:val="pl-PL" w:eastAsia="pl-PL"/>
        </w:rPr>
        <w:t>technologicznym firm, w tym ewolucją rynku pracy w erze AI. Pracownicy chcą uczyć się nowych narzędzi, są świadomi, że podnosi to ich konkurencyjność jako kandydatów</w:t>
      </w:r>
      <w:r w:rsidR="003946CE" w:rsidRPr="00952940">
        <w:rPr>
          <w:rFonts w:ascii="Tahoma" w:eastAsia="Times New Roman" w:hAnsi="Tahoma" w:cs="Tahoma"/>
          <w:i/>
          <w:iCs/>
          <w:color w:val="000000" w:themeColor="text1"/>
          <w:sz w:val="20"/>
          <w:szCs w:val="20"/>
          <w:bdr w:val="none" w:sz="0" w:space="0" w:color="auto"/>
          <w:lang w:val="pl-PL" w:eastAsia="pl-PL"/>
        </w:rPr>
        <w:t>, wi</w:t>
      </w:r>
      <w:r w:rsidR="006B262E" w:rsidRPr="00952940">
        <w:rPr>
          <w:rFonts w:ascii="Tahoma" w:eastAsia="Times New Roman" w:hAnsi="Tahoma" w:cs="Tahoma"/>
          <w:i/>
          <w:iCs/>
          <w:color w:val="000000" w:themeColor="text1"/>
          <w:sz w:val="20"/>
          <w:szCs w:val="20"/>
          <w:bdr w:val="none" w:sz="0" w:space="0" w:color="auto"/>
          <w:lang w:val="pl-PL" w:eastAsia="pl-PL"/>
        </w:rPr>
        <w:t>ę</w:t>
      </w:r>
      <w:r w:rsidR="003946CE" w:rsidRPr="00952940">
        <w:rPr>
          <w:rFonts w:ascii="Tahoma" w:eastAsia="Times New Roman" w:hAnsi="Tahoma" w:cs="Tahoma"/>
          <w:i/>
          <w:iCs/>
          <w:color w:val="000000" w:themeColor="text1"/>
          <w:sz w:val="20"/>
          <w:szCs w:val="20"/>
          <w:bdr w:val="none" w:sz="0" w:space="0" w:color="auto"/>
          <w:lang w:val="pl-PL" w:eastAsia="pl-PL"/>
        </w:rPr>
        <w:t xml:space="preserve">c świadomie szukają miejsc, w których </w:t>
      </w:r>
      <w:r w:rsidR="006B262E" w:rsidRPr="00952940">
        <w:rPr>
          <w:rFonts w:ascii="Tahoma" w:eastAsia="Times New Roman" w:hAnsi="Tahoma" w:cs="Tahoma"/>
          <w:i/>
          <w:iCs/>
          <w:color w:val="000000" w:themeColor="text1"/>
          <w:sz w:val="20"/>
          <w:szCs w:val="20"/>
          <w:bdr w:val="none" w:sz="0" w:space="0" w:color="auto"/>
          <w:lang w:val="pl-PL" w:eastAsia="pl-PL"/>
        </w:rPr>
        <w:t>swoje</w:t>
      </w:r>
      <w:r w:rsidR="003946CE" w:rsidRPr="00952940">
        <w:rPr>
          <w:rFonts w:ascii="Tahoma" w:eastAsia="Times New Roman" w:hAnsi="Tahoma" w:cs="Tahoma"/>
          <w:i/>
          <w:iCs/>
          <w:color w:val="000000" w:themeColor="text1"/>
          <w:sz w:val="20"/>
          <w:szCs w:val="20"/>
          <w:bdr w:val="none" w:sz="0" w:space="0" w:color="auto"/>
          <w:lang w:val="pl-PL" w:eastAsia="pl-PL"/>
        </w:rPr>
        <w:t xml:space="preserve"> kompetencje będą mogli zwiększać</w:t>
      </w:r>
      <w:r w:rsidR="001978F5" w:rsidRPr="00952940">
        <w:rPr>
          <w:rFonts w:ascii="Tahoma" w:eastAsia="Times New Roman" w:hAnsi="Tahoma" w:cs="Tahoma"/>
          <w:i/>
          <w:iCs/>
          <w:color w:val="000000" w:themeColor="text1"/>
          <w:sz w:val="20"/>
          <w:szCs w:val="20"/>
          <w:bdr w:val="none" w:sz="0" w:space="0" w:color="auto"/>
          <w:lang w:val="pl-PL" w:eastAsia="pl-PL"/>
        </w:rPr>
        <w:t xml:space="preserve"> </w:t>
      </w:r>
      <w:r w:rsidR="00EF7D1F" w:rsidRPr="00952940">
        <w:rPr>
          <w:rFonts w:ascii="Tahoma" w:hAnsi="Tahoma" w:cs="Tahoma"/>
          <w:i/>
          <w:iCs/>
          <w:color w:val="000000" w:themeColor="text1"/>
          <w:sz w:val="20"/>
          <w:szCs w:val="20"/>
          <w:shd w:val="clear" w:color="auto" w:fill="FFFFFF"/>
          <w:lang w:val="pl-PL"/>
        </w:rPr>
        <w:t xml:space="preserve">– </w:t>
      </w:r>
      <w:r w:rsidR="002A2F6E" w:rsidRPr="001401EF">
        <w:rPr>
          <w:rFonts w:ascii="Tahoma" w:hAnsi="Tahoma" w:cs="Tahoma"/>
          <w:iCs/>
          <w:color w:val="000000" w:themeColor="text1"/>
          <w:sz w:val="20"/>
          <w:szCs w:val="20"/>
          <w:shd w:val="clear" w:color="auto" w:fill="FFFFFF"/>
          <w:lang w:val="pl-PL"/>
        </w:rPr>
        <w:t>podsumowuje</w:t>
      </w:r>
      <w:r w:rsidR="002A2F6E">
        <w:rPr>
          <w:rFonts w:ascii="Tahoma" w:hAnsi="Tahoma" w:cs="Tahoma"/>
          <w:b/>
          <w:i/>
          <w:iCs/>
          <w:color w:val="000000" w:themeColor="text1"/>
          <w:sz w:val="20"/>
          <w:szCs w:val="20"/>
          <w:shd w:val="clear" w:color="auto" w:fill="FFFFFF"/>
          <w:lang w:val="pl-PL"/>
        </w:rPr>
        <w:t xml:space="preserve"> </w:t>
      </w:r>
      <w:r w:rsidR="002A2F6E">
        <w:rPr>
          <w:rFonts w:ascii="Tahoma" w:hAnsi="Tahoma" w:cs="Tahoma"/>
          <w:b/>
          <w:bCs/>
          <w:color w:val="000000" w:themeColor="text1"/>
          <w:sz w:val="20"/>
          <w:szCs w:val="20"/>
          <w:lang w:val="pl-PL"/>
        </w:rPr>
        <w:t xml:space="preserve">Monika </w:t>
      </w:r>
      <w:proofErr w:type="spellStart"/>
      <w:r w:rsidR="002A2F6E">
        <w:rPr>
          <w:rFonts w:ascii="Tahoma" w:hAnsi="Tahoma" w:cs="Tahoma"/>
          <w:b/>
          <w:bCs/>
          <w:color w:val="000000" w:themeColor="text1"/>
          <w:sz w:val="20"/>
          <w:szCs w:val="20"/>
          <w:lang w:val="pl-PL"/>
        </w:rPr>
        <w:t>Hryniszyn</w:t>
      </w:r>
      <w:proofErr w:type="spellEnd"/>
      <w:r w:rsidR="002A2F6E" w:rsidRPr="00952940">
        <w:rPr>
          <w:rFonts w:ascii="Tahoma" w:hAnsi="Tahoma" w:cs="Tahoma"/>
          <w:b/>
          <w:bCs/>
          <w:color w:val="000000" w:themeColor="text1"/>
          <w:sz w:val="20"/>
          <w:szCs w:val="20"/>
          <w:lang w:val="pl-PL"/>
        </w:rPr>
        <w:t xml:space="preserve">, </w:t>
      </w:r>
      <w:proofErr w:type="spellStart"/>
      <w:r w:rsidR="002A2F6E" w:rsidRPr="00805E52">
        <w:rPr>
          <w:rFonts w:ascii="Tahoma" w:hAnsi="Tahoma" w:cs="Tahoma"/>
          <w:b/>
          <w:bCs/>
          <w:color w:val="000000" w:themeColor="text1"/>
          <w:sz w:val="20"/>
          <w:szCs w:val="20"/>
          <w:lang w:val="pl-PL"/>
        </w:rPr>
        <w:t>Regional</w:t>
      </w:r>
      <w:proofErr w:type="spellEnd"/>
      <w:r w:rsidR="002A2F6E" w:rsidRPr="00805E52">
        <w:rPr>
          <w:rFonts w:ascii="Tahoma" w:hAnsi="Tahoma" w:cs="Tahoma"/>
          <w:b/>
          <w:bCs/>
          <w:color w:val="000000" w:themeColor="text1"/>
          <w:sz w:val="20"/>
          <w:szCs w:val="20"/>
          <w:lang w:val="pl-PL"/>
        </w:rPr>
        <w:t xml:space="preserve"> HR leader </w:t>
      </w:r>
      <w:proofErr w:type="spellStart"/>
      <w:r w:rsidR="002A2F6E" w:rsidRPr="00805E52">
        <w:rPr>
          <w:rFonts w:ascii="Tahoma" w:hAnsi="Tahoma" w:cs="Tahoma"/>
          <w:b/>
          <w:bCs/>
          <w:color w:val="000000" w:themeColor="text1"/>
          <w:sz w:val="20"/>
          <w:szCs w:val="20"/>
          <w:lang w:val="pl-PL"/>
        </w:rPr>
        <w:t>Northern</w:t>
      </w:r>
      <w:proofErr w:type="spellEnd"/>
      <w:r w:rsidR="002A2F6E" w:rsidRPr="00805E52">
        <w:rPr>
          <w:rFonts w:ascii="Tahoma" w:hAnsi="Tahoma" w:cs="Tahoma"/>
          <w:b/>
          <w:bCs/>
          <w:color w:val="000000" w:themeColor="text1"/>
          <w:sz w:val="20"/>
          <w:szCs w:val="20"/>
          <w:lang w:val="pl-PL"/>
        </w:rPr>
        <w:t xml:space="preserve"> Europe &amp; Global Talent w </w:t>
      </w:r>
      <w:proofErr w:type="spellStart"/>
      <w:r w:rsidR="002A2F6E" w:rsidRPr="00805E52">
        <w:rPr>
          <w:rFonts w:ascii="Tahoma" w:hAnsi="Tahoma" w:cs="Tahoma"/>
          <w:b/>
          <w:bCs/>
          <w:color w:val="000000" w:themeColor="text1"/>
          <w:sz w:val="20"/>
          <w:szCs w:val="20"/>
          <w:lang w:val="pl-PL"/>
        </w:rPr>
        <w:t>Randstad</w:t>
      </w:r>
      <w:proofErr w:type="spellEnd"/>
      <w:r w:rsidR="002A2F6E" w:rsidRPr="00952940">
        <w:rPr>
          <w:rFonts w:ascii="Tahoma" w:hAnsi="Tahoma" w:cs="Tahoma"/>
          <w:b/>
          <w:bCs/>
          <w:color w:val="000000" w:themeColor="text1"/>
          <w:sz w:val="20"/>
          <w:szCs w:val="20"/>
          <w:lang w:val="pl-PL"/>
        </w:rPr>
        <w:t>.</w:t>
      </w:r>
    </w:p>
    <w:p w14:paraId="1B9AB769" w14:textId="77777777" w:rsidR="003754D3" w:rsidRDefault="003754D3" w:rsidP="0095294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8"/>
        <w:textAlignment w:val="baseline"/>
        <w:rPr>
          <w:rFonts w:ascii="Tahoma" w:eastAsia="Times New Roman" w:hAnsi="Tahoma" w:cs="Tahoma"/>
          <w:i/>
          <w:iCs/>
          <w:color w:val="000000" w:themeColor="text1"/>
          <w:sz w:val="20"/>
          <w:szCs w:val="20"/>
          <w:bdr w:val="none" w:sz="0" w:space="0" w:color="auto"/>
          <w:lang w:val="pl-PL" w:eastAsia="pl-PL"/>
        </w:rPr>
      </w:pPr>
    </w:p>
    <w:p w14:paraId="1BB8853D" w14:textId="0054D01F" w:rsidR="003754D3" w:rsidRDefault="003754D3" w:rsidP="003754D3">
      <w:pPr>
        <w:spacing w:line="276" w:lineRule="auto"/>
        <w:ind w:left="708"/>
        <w:rPr>
          <w:rFonts w:ascii="Tahoma" w:hAnsi="Tahoma" w:cs="Tahoma"/>
          <w:b/>
          <w:bCs/>
          <w:color w:val="0070C0"/>
          <w:sz w:val="22"/>
          <w:szCs w:val="22"/>
          <w:shd w:val="clear" w:color="auto" w:fill="FFFFFF"/>
          <w:lang w:val="pl-PL"/>
        </w:rPr>
      </w:pPr>
      <w:r>
        <w:rPr>
          <w:rFonts w:ascii="Tahoma" w:hAnsi="Tahoma" w:cs="Tahoma"/>
          <w:b/>
          <w:bCs/>
          <w:color w:val="0070C0"/>
          <w:sz w:val="22"/>
          <w:szCs w:val="22"/>
          <w:shd w:val="clear" w:color="auto" w:fill="FFFFFF"/>
          <w:lang w:val="pl-PL"/>
        </w:rPr>
        <w:t>Komentarz Mariusza Zielonki, eksperta ekonomicznego Konfederacji Lewiatan:</w:t>
      </w:r>
    </w:p>
    <w:p w14:paraId="74E69189" w14:textId="77777777" w:rsidR="003754D3" w:rsidRDefault="003754D3" w:rsidP="003754D3">
      <w:pPr>
        <w:spacing w:line="276" w:lineRule="auto"/>
        <w:ind w:left="708"/>
        <w:rPr>
          <w:rFonts w:ascii="Tahoma" w:hAnsi="Tahoma" w:cs="Tahoma"/>
          <w:sz w:val="20"/>
          <w:szCs w:val="20"/>
          <w:lang w:val="pl-PL"/>
        </w:rPr>
      </w:pPr>
    </w:p>
    <w:p w14:paraId="7222007A" w14:textId="77777777" w:rsidR="003754D3" w:rsidRDefault="003754D3" w:rsidP="003754D3">
      <w:pPr>
        <w:spacing w:line="276" w:lineRule="auto"/>
        <w:ind w:left="708"/>
        <w:rPr>
          <w:rFonts w:ascii="Tahoma" w:hAnsi="Tahoma" w:cs="Tahoma"/>
          <w:i/>
          <w:sz w:val="20"/>
          <w:szCs w:val="20"/>
          <w:lang w:val="pl-PL"/>
        </w:rPr>
      </w:pPr>
      <w:r w:rsidRPr="003754D3">
        <w:rPr>
          <w:rFonts w:ascii="Tahoma" w:hAnsi="Tahoma" w:cs="Tahoma"/>
          <w:i/>
          <w:sz w:val="20"/>
          <w:szCs w:val="20"/>
          <w:lang w:val="pl-PL"/>
        </w:rPr>
        <w:t>Na rynku pracy wciąż stabilnie. Tak można by podsumować wyniki ostatniego badania. Badanie jakościowe potwierdzają w zupełności to</w:t>
      </w:r>
      <w:r>
        <w:rPr>
          <w:rFonts w:ascii="Tahoma" w:hAnsi="Tahoma" w:cs="Tahoma"/>
          <w:i/>
          <w:sz w:val="20"/>
          <w:szCs w:val="20"/>
          <w:lang w:val="pl-PL"/>
        </w:rPr>
        <w:t>,</w:t>
      </w:r>
      <w:r w:rsidRPr="003754D3">
        <w:rPr>
          <w:rFonts w:ascii="Tahoma" w:hAnsi="Tahoma" w:cs="Tahoma"/>
          <w:i/>
          <w:sz w:val="20"/>
          <w:szCs w:val="20"/>
          <w:lang w:val="pl-PL"/>
        </w:rPr>
        <w:t xml:space="preserve"> co pokazują twarde dane. Przed nami zatem pełzająca stopa bezrobocia i brak wyraźnego wzrostu zatrudnienia. Rynek pracy w </w:t>
      </w:r>
      <w:r w:rsidRPr="003754D3">
        <w:rPr>
          <w:rFonts w:ascii="Tahoma" w:hAnsi="Tahoma" w:cs="Tahoma"/>
          <w:i/>
          <w:sz w:val="20"/>
          <w:szCs w:val="20"/>
          <w:lang w:val="pl-PL"/>
        </w:rPr>
        <w:lastRenderedPageBreak/>
        <w:t>Polsce po raz kolejny udowadnia, mimo wyraźnie pogarszającej się koniunktury, że jest najsilniejszym i najbardziej odpornym na zawirowania elementem naszej gospodarki. Widać to wyraźnie również w danych ankietowych, gdzie większość wskaźników odpowiedzialnych za szeroko rozumianą stabilność zatrudnienia pozostaje niezmienna od końca 2021 r.</w:t>
      </w:r>
    </w:p>
    <w:p w14:paraId="6179E3A8" w14:textId="1D7930D9" w:rsidR="003754D3" w:rsidRPr="003754D3" w:rsidRDefault="003754D3" w:rsidP="003754D3">
      <w:pPr>
        <w:spacing w:line="276" w:lineRule="auto"/>
        <w:ind w:left="708"/>
        <w:rPr>
          <w:rFonts w:ascii="Tahoma" w:hAnsi="Tahoma" w:cs="Tahoma"/>
          <w:i/>
          <w:sz w:val="20"/>
          <w:szCs w:val="20"/>
          <w:lang w:val="pl-PL"/>
        </w:rPr>
      </w:pPr>
      <w:r w:rsidRPr="003754D3">
        <w:rPr>
          <w:rFonts w:ascii="Tahoma" w:hAnsi="Tahoma" w:cs="Tahoma"/>
          <w:i/>
          <w:sz w:val="20"/>
          <w:szCs w:val="20"/>
          <w:lang w:val="pl-PL"/>
        </w:rPr>
        <w:t xml:space="preserve"> </w:t>
      </w:r>
    </w:p>
    <w:p w14:paraId="1C1F9A58" w14:textId="2D432A69" w:rsidR="003754D3" w:rsidRDefault="003754D3" w:rsidP="003754D3">
      <w:pPr>
        <w:spacing w:line="276" w:lineRule="auto"/>
        <w:ind w:left="708"/>
        <w:rPr>
          <w:rFonts w:ascii="Tahoma" w:hAnsi="Tahoma" w:cs="Tahoma"/>
          <w:i/>
          <w:sz w:val="20"/>
          <w:szCs w:val="20"/>
          <w:lang w:val="pl-PL"/>
        </w:rPr>
      </w:pPr>
      <w:r w:rsidRPr="003754D3">
        <w:rPr>
          <w:rFonts w:ascii="Tahoma" w:hAnsi="Tahoma" w:cs="Tahoma"/>
          <w:i/>
          <w:sz w:val="20"/>
          <w:szCs w:val="20"/>
          <w:lang w:val="pl-PL"/>
        </w:rPr>
        <w:t xml:space="preserve">Pierwszy raz od 2021 r. w badaniu zmieniła się dominująca przyczyna zmiany pracy. Rozwój zawodowy wyprzedził chęć otrzymywania wyższych wynagrodzeń. Istnieje zatem szansa, że mimo centralnych podwyżek (dwukrotnie minimalne wynagrodzenia, administracja) presja płacowa wśród pracowników będzie w najbliższym czasie maleć. Ta sytuacja może jednak okazać się przejściowa, a to z uwagi na możliwe w najbliższych miesiącach wzrosty wskaźnika inflacji. </w:t>
      </w:r>
    </w:p>
    <w:p w14:paraId="4D53B74B" w14:textId="77777777" w:rsidR="003754D3" w:rsidRPr="003754D3" w:rsidRDefault="003754D3" w:rsidP="003754D3">
      <w:pPr>
        <w:spacing w:line="276" w:lineRule="auto"/>
        <w:ind w:left="708"/>
        <w:rPr>
          <w:rFonts w:ascii="Tahoma" w:hAnsi="Tahoma" w:cs="Tahoma"/>
          <w:i/>
          <w:sz w:val="20"/>
          <w:szCs w:val="20"/>
          <w:lang w:val="pl-PL"/>
        </w:rPr>
      </w:pPr>
    </w:p>
    <w:p w14:paraId="0370F48B" w14:textId="068E1492" w:rsidR="003754D3" w:rsidRDefault="003754D3" w:rsidP="003754D3">
      <w:pPr>
        <w:spacing w:line="276" w:lineRule="auto"/>
        <w:ind w:left="708"/>
        <w:rPr>
          <w:rFonts w:ascii="Tahoma" w:hAnsi="Tahoma" w:cs="Tahoma"/>
          <w:i/>
          <w:sz w:val="20"/>
          <w:szCs w:val="20"/>
          <w:lang w:val="pl-PL"/>
        </w:rPr>
      </w:pPr>
      <w:r w:rsidRPr="003754D3">
        <w:rPr>
          <w:rFonts w:ascii="Tahoma" w:hAnsi="Tahoma" w:cs="Tahoma"/>
          <w:i/>
          <w:sz w:val="20"/>
          <w:szCs w:val="20"/>
          <w:lang w:val="pl-PL"/>
        </w:rPr>
        <w:t xml:space="preserve">Kwestia wynagrodzeń jest bardzo żywa w dyskusjach ekonomicznych, nie tylko z powodu inflacji, presji płacowej, czy samej dynamiki wzrostu. Badanie </w:t>
      </w:r>
      <w:proofErr w:type="spellStart"/>
      <w:r w:rsidRPr="003754D3">
        <w:rPr>
          <w:rFonts w:ascii="Tahoma" w:hAnsi="Tahoma" w:cs="Tahoma"/>
          <w:i/>
          <w:sz w:val="20"/>
          <w:szCs w:val="20"/>
          <w:lang w:val="pl-PL"/>
        </w:rPr>
        <w:t>Randstad</w:t>
      </w:r>
      <w:proofErr w:type="spellEnd"/>
      <w:r w:rsidRPr="003754D3">
        <w:rPr>
          <w:rFonts w:ascii="Tahoma" w:hAnsi="Tahoma" w:cs="Tahoma"/>
          <w:i/>
          <w:sz w:val="20"/>
          <w:szCs w:val="20"/>
          <w:lang w:val="pl-PL"/>
        </w:rPr>
        <w:t xml:space="preserve"> ukazuje kolejny aspekt wynagrodzenia za pracę – jego sprawiedliwość. Choć „sprawiedliwe” wynagrodzenie</w:t>
      </w:r>
      <w:r>
        <w:rPr>
          <w:rFonts w:ascii="Tahoma" w:hAnsi="Tahoma" w:cs="Tahoma"/>
          <w:i/>
          <w:sz w:val="20"/>
          <w:szCs w:val="20"/>
          <w:lang w:val="pl-PL"/>
        </w:rPr>
        <w:t xml:space="preserve"> jest dość pojemnym pojęciem i </w:t>
      </w:r>
      <w:r w:rsidRPr="003754D3">
        <w:rPr>
          <w:rFonts w:ascii="Tahoma" w:hAnsi="Tahoma" w:cs="Tahoma"/>
          <w:i/>
          <w:sz w:val="20"/>
          <w:szCs w:val="20"/>
          <w:lang w:val="pl-PL"/>
        </w:rPr>
        <w:t>zapewne dla każdego jest inaczej rozumiane</w:t>
      </w:r>
      <w:r>
        <w:rPr>
          <w:rFonts w:ascii="Tahoma" w:hAnsi="Tahoma" w:cs="Tahoma"/>
          <w:i/>
          <w:sz w:val="20"/>
          <w:szCs w:val="20"/>
          <w:lang w:val="pl-PL"/>
        </w:rPr>
        <w:t>,</w:t>
      </w:r>
      <w:r w:rsidRPr="003754D3">
        <w:rPr>
          <w:rFonts w:ascii="Tahoma" w:hAnsi="Tahoma" w:cs="Tahoma"/>
          <w:i/>
          <w:sz w:val="20"/>
          <w:szCs w:val="20"/>
          <w:lang w:val="pl-PL"/>
        </w:rPr>
        <w:t xml:space="preserve"> to widać, że ogólne poczucie sprawiedliwości wynagradzania w Polsce pracownicy oceniają nisko. Być może ten brak </w:t>
      </w:r>
      <w:r>
        <w:rPr>
          <w:rFonts w:ascii="Tahoma" w:hAnsi="Tahoma" w:cs="Tahoma"/>
          <w:i/>
          <w:sz w:val="20"/>
          <w:szCs w:val="20"/>
          <w:lang w:val="pl-PL"/>
        </w:rPr>
        <w:t>poczucia sprawiedliwości wynika</w:t>
      </w:r>
      <w:r w:rsidRPr="003754D3">
        <w:rPr>
          <w:rFonts w:ascii="Tahoma" w:hAnsi="Tahoma" w:cs="Tahoma"/>
          <w:i/>
          <w:sz w:val="20"/>
          <w:szCs w:val="20"/>
          <w:lang w:val="pl-PL"/>
        </w:rPr>
        <w:t xml:space="preserve"> właśnie, co udowadniają wyniki badania, ze skomplikowania systemu wynagradzania i braku jego zrozumienia. </w:t>
      </w:r>
    </w:p>
    <w:p w14:paraId="13B7E0AF" w14:textId="77777777" w:rsidR="003754D3" w:rsidRPr="003754D3" w:rsidRDefault="003754D3" w:rsidP="003754D3">
      <w:pPr>
        <w:spacing w:line="276" w:lineRule="auto"/>
        <w:ind w:left="708"/>
        <w:rPr>
          <w:rFonts w:ascii="Tahoma" w:hAnsi="Tahoma" w:cs="Tahoma"/>
          <w:i/>
          <w:sz w:val="20"/>
          <w:szCs w:val="20"/>
          <w:lang w:val="pl-PL"/>
        </w:rPr>
      </w:pPr>
    </w:p>
    <w:p w14:paraId="355F809E" w14:textId="2EB58A03" w:rsidR="004E6EAA" w:rsidRPr="003754D3" w:rsidRDefault="003754D3" w:rsidP="003754D3">
      <w:pPr>
        <w:spacing w:line="276" w:lineRule="auto"/>
        <w:ind w:left="708"/>
        <w:rPr>
          <w:rFonts w:ascii="Tahoma" w:hAnsi="Tahoma" w:cs="Tahoma"/>
          <w:b/>
          <w:bCs/>
          <w:i/>
          <w:color w:val="0070C0"/>
          <w:sz w:val="22"/>
          <w:szCs w:val="22"/>
          <w:shd w:val="clear" w:color="auto" w:fill="FFFFFF"/>
          <w:lang w:val="pl-PL"/>
        </w:rPr>
      </w:pPr>
      <w:r w:rsidRPr="003754D3">
        <w:rPr>
          <w:rFonts w:ascii="Tahoma" w:hAnsi="Tahoma" w:cs="Tahoma"/>
          <w:i/>
          <w:sz w:val="20"/>
          <w:szCs w:val="20"/>
          <w:lang w:val="pl-PL"/>
        </w:rPr>
        <w:t>Nie ma jednak czym uzasadniać i usprawiedliwiać, że nadal ¼ respondentów uważa, że można dyskryminować wynagrodzeniowo ze względu na</w:t>
      </w:r>
      <w:r>
        <w:rPr>
          <w:rFonts w:ascii="Tahoma" w:hAnsi="Tahoma" w:cs="Tahoma"/>
          <w:i/>
          <w:sz w:val="20"/>
          <w:szCs w:val="20"/>
          <w:lang w:val="pl-PL"/>
        </w:rPr>
        <w:t xml:space="preserve"> płeć, czy wiek. To przerażające</w:t>
      </w:r>
      <w:r w:rsidRPr="003754D3">
        <w:rPr>
          <w:rFonts w:ascii="Tahoma" w:hAnsi="Tahoma" w:cs="Tahoma"/>
          <w:i/>
          <w:sz w:val="20"/>
          <w:szCs w:val="20"/>
          <w:lang w:val="pl-PL"/>
        </w:rPr>
        <w:t xml:space="preserve"> </w:t>
      </w:r>
      <w:r>
        <w:rPr>
          <w:rFonts w:ascii="Tahoma" w:hAnsi="Tahoma" w:cs="Tahoma"/>
          <w:i/>
          <w:sz w:val="20"/>
          <w:szCs w:val="20"/>
          <w:lang w:val="pl-PL"/>
        </w:rPr>
        <w:t>dane, która pokazują</w:t>
      </w:r>
      <w:r w:rsidRPr="003754D3">
        <w:rPr>
          <w:rFonts w:ascii="Tahoma" w:hAnsi="Tahoma" w:cs="Tahoma"/>
          <w:i/>
          <w:sz w:val="20"/>
          <w:szCs w:val="20"/>
          <w:lang w:val="pl-PL"/>
        </w:rPr>
        <w:t xml:space="preserve"> jak jeszcze daleka droga nas czeka do próby domknięcia luki płacowej choćby między mężczyznami a kobietami. Nie jest zaskoczeniem, że to głównie mężczyźni mają poczucie sł</w:t>
      </w:r>
      <w:r>
        <w:rPr>
          <w:rFonts w:ascii="Tahoma" w:hAnsi="Tahoma" w:cs="Tahoma"/>
          <w:i/>
          <w:sz w:val="20"/>
          <w:szCs w:val="20"/>
          <w:lang w:val="pl-PL"/>
        </w:rPr>
        <w:t>uszności takiej dyskryminacji.</w:t>
      </w:r>
    </w:p>
    <w:p w14:paraId="61F16108" w14:textId="77777777" w:rsidR="00A10EA1" w:rsidRDefault="00A10EA1" w:rsidP="00F03CA3">
      <w:pPr>
        <w:spacing w:line="276" w:lineRule="auto"/>
        <w:ind w:left="708"/>
        <w:rPr>
          <w:rFonts w:ascii="Tahoma" w:hAnsi="Tahoma" w:cs="Tahoma"/>
          <w:color w:val="000000" w:themeColor="text1"/>
          <w:sz w:val="20"/>
          <w:szCs w:val="20"/>
          <w:shd w:val="clear" w:color="auto" w:fill="FFFFFF"/>
          <w:lang w:val="pl-PL"/>
        </w:rPr>
      </w:pPr>
    </w:p>
    <w:p w14:paraId="04245A29" w14:textId="77777777" w:rsidR="00E85801" w:rsidRDefault="00720B4C" w:rsidP="00F03C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color w:val="000000" w:themeColor="text1"/>
          <w:sz w:val="20"/>
          <w:szCs w:val="20"/>
          <w:shd w:val="clear" w:color="auto" w:fill="FFFFFF"/>
          <w:lang w:val="pl-PL"/>
        </w:rPr>
      </w:pPr>
      <w:r>
        <w:rPr>
          <w:rFonts w:ascii="Tahoma" w:hAnsi="Tahoma" w:cs="Tahoma"/>
          <w:noProof/>
          <w:color w:val="000000" w:themeColor="text1"/>
          <w:sz w:val="20"/>
          <w:szCs w:val="20"/>
          <w:bdr w:val="none" w:sz="0" w:space="0" w:color="auto"/>
          <w:lang w:val="pl-PL" w:eastAsia="pl-PL"/>
          <w14:ligatures w14:val="standardContextual"/>
        </w:rPr>
        <mc:AlternateContent>
          <mc:Choice Requires="wps">
            <w:drawing>
              <wp:anchor distT="0" distB="0" distL="114300" distR="114300" simplePos="0" relativeHeight="251659264" behindDoc="0" locked="0" layoutInCell="1" allowOverlap="1" wp14:anchorId="6EE60E4F" wp14:editId="0ABFDE4B">
                <wp:simplePos x="0" y="0"/>
                <wp:positionH relativeFrom="column">
                  <wp:posOffset>468652</wp:posOffset>
                </wp:positionH>
                <wp:positionV relativeFrom="paragraph">
                  <wp:posOffset>110534</wp:posOffset>
                </wp:positionV>
                <wp:extent cx="5226948" cy="0"/>
                <wp:effectExtent l="0" t="0" r="5715" b="12700"/>
                <wp:wrapNone/>
                <wp:docPr id="93254051" name="Łącznik prosty 1"/>
                <wp:cNvGraphicFramePr/>
                <a:graphic xmlns:a="http://schemas.openxmlformats.org/drawingml/2006/main">
                  <a:graphicData uri="http://schemas.microsoft.com/office/word/2010/wordprocessingShape">
                    <wps:wsp>
                      <wps:cNvCnPr/>
                      <wps:spPr>
                        <a:xfrm>
                          <a:off x="0" y="0"/>
                          <a:ext cx="5226948"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1F84BD"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8.7pt" to="448.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" strokecolor="#4472c4 [3204]" strokeweight="1pt">
                <v:stroke joinstyle="miter"/>
              </v:line>
            </w:pict>
          </mc:Fallback>
        </mc:AlternateContent>
      </w:r>
    </w:p>
    <w:p w14:paraId="01A379BE" w14:textId="77777777" w:rsidR="00E85801" w:rsidRDefault="00E85801" w:rsidP="00F03C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color w:val="000000" w:themeColor="text1"/>
          <w:sz w:val="20"/>
          <w:szCs w:val="20"/>
          <w:shd w:val="clear" w:color="auto" w:fill="FFFFFF"/>
          <w:lang w:val="pl-PL"/>
        </w:rPr>
      </w:pPr>
    </w:p>
    <w:p w14:paraId="77820CE4" w14:textId="0AF70A78" w:rsidR="00E37383" w:rsidRPr="00E85801" w:rsidRDefault="00E37383" w:rsidP="00F03C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8"/>
        <w:rPr>
          <w:rStyle w:val="Brak"/>
          <w:rFonts w:ascii="Tahoma" w:hAnsi="Tahoma" w:cs="Tahoma"/>
          <w:b/>
          <w:bCs/>
          <w:color w:val="000000" w:themeColor="text1"/>
          <w:sz w:val="20"/>
          <w:szCs w:val="20"/>
          <w:lang w:val="pl-PL"/>
        </w:rPr>
      </w:pPr>
      <w:r w:rsidRPr="00E85801">
        <w:rPr>
          <w:rStyle w:val="Brak"/>
          <w:rFonts w:ascii="Tahoma" w:eastAsia="Songti SC" w:hAnsi="Tahoma" w:cs="Tahoma"/>
          <w:b/>
          <w:bCs/>
          <w:color w:val="4472C4" w:themeColor="accent1"/>
          <w:kern w:val="16"/>
          <w:sz w:val="16"/>
          <w:szCs w:val="16"/>
          <w:lang w:val="pl-PL"/>
        </w:rPr>
        <w:t>Monitor Rynku Pracy</w:t>
      </w:r>
      <w:r w:rsidRPr="00E85801">
        <w:rPr>
          <w:rStyle w:val="Brak"/>
          <w:rFonts w:ascii="Tahoma" w:eastAsia="Songti SC" w:hAnsi="Tahoma" w:cs="Tahoma"/>
          <w:color w:val="4472C4" w:themeColor="accent1"/>
          <w:kern w:val="16"/>
          <w:sz w:val="16"/>
          <w:szCs w:val="16"/>
          <w:u w:color="0070C0"/>
          <w:lang w:val="pl-PL"/>
        </w:rPr>
        <w:t xml:space="preserve"> </w:t>
      </w:r>
      <w:r w:rsidRPr="00E85801">
        <w:rPr>
          <w:rStyle w:val="Brak"/>
          <w:rFonts w:ascii="Tahoma" w:eastAsia="Songti SC" w:hAnsi="Tahoma" w:cs="Tahoma"/>
          <w:kern w:val="16"/>
          <w:sz w:val="16"/>
          <w:szCs w:val="16"/>
          <w:lang w:val="pl-PL"/>
        </w:rPr>
        <w:t xml:space="preserve">to sondaż Instytutu Badawczego </w:t>
      </w:r>
      <w:proofErr w:type="spellStart"/>
      <w:r w:rsidRPr="00E85801">
        <w:rPr>
          <w:rStyle w:val="Brak"/>
          <w:rFonts w:ascii="Tahoma" w:eastAsia="Songti SC" w:hAnsi="Tahoma" w:cs="Tahoma"/>
          <w:kern w:val="16"/>
          <w:sz w:val="16"/>
          <w:szCs w:val="16"/>
          <w:lang w:val="pl-PL"/>
        </w:rPr>
        <w:t>Randstad</w:t>
      </w:r>
      <w:proofErr w:type="spellEnd"/>
      <w:r w:rsidRPr="00E85801">
        <w:rPr>
          <w:rStyle w:val="Brak"/>
          <w:rFonts w:ascii="Tahoma" w:eastAsia="Songti SC" w:hAnsi="Tahoma" w:cs="Tahoma"/>
          <w:kern w:val="16"/>
          <w:sz w:val="16"/>
          <w:szCs w:val="16"/>
          <w:lang w:val="pl-PL"/>
        </w:rPr>
        <w:t xml:space="preserve">, jest kwartalnym sondażem realizowanym w Polsce od 2010 roku. </w:t>
      </w:r>
      <w:r w:rsidRPr="006844DB">
        <w:rPr>
          <w:rStyle w:val="Brak"/>
          <w:rFonts w:ascii="Tahoma" w:eastAsia="Songti SC" w:hAnsi="Tahoma" w:cs="Tahoma"/>
          <w:kern w:val="16"/>
          <w:sz w:val="16"/>
          <w:szCs w:val="16"/>
          <w:lang w:val="pl-PL"/>
        </w:rPr>
        <w:t>Bieżąca, 5</w:t>
      </w:r>
      <w:r w:rsidR="00B205A1">
        <w:rPr>
          <w:rStyle w:val="Brak"/>
          <w:rFonts w:ascii="Tahoma" w:eastAsia="Songti SC" w:hAnsi="Tahoma" w:cs="Tahoma"/>
          <w:kern w:val="16"/>
          <w:sz w:val="16"/>
          <w:szCs w:val="16"/>
          <w:lang w:val="pl-PL"/>
        </w:rPr>
        <w:t>5</w:t>
      </w:r>
      <w:r w:rsidRPr="006844DB">
        <w:rPr>
          <w:rStyle w:val="Brak"/>
          <w:rFonts w:ascii="Tahoma" w:eastAsia="Songti SC" w:hAnsi="Tahoma" w:cs="Tahoma"/>
          <w:kern w:val="16"/>
          <w:sz w:val="16"/>
          <w:szCs w:val="16"/>
          <w:lang w:val="pl-PL"/>
        </w:rPr>
        <w:t>. edycja badania, została zrealizowan</w:t>
      </w:r>
      <w:r w:rsidR="00CF1B7A">
        <w:rPr>
          <w:rStyle w:val="Brak"/>
          <w:rFonts w:ascii="Tahoma" w:eastAsia="Songti SC" w:hAnsi="Tahoma" w:cs="Tahoma"/>
          <w:kern w:val="16"/>
          <w:sz w:val="16"/>
          <w:szCs w:val="16"/>
          <w:lang w:val="pl-PL"/>
        </w:rPr>
        <w:t>a</w:t>
      </w:r>
      <w:r w:rsidRPr="006844DB">
        <w:rPr>
          <w:rStyle w:val="Brak"/>
          <w:rFonts w:ascii="Tahoma" w:eastAsia="Songti SC" w:hAnsi="Tahoma" w:cs="Tahoma"/>
          <w:kern w:val="16"/>
          <w:sz w:val="16"/>
          <w:szCs w:val="16"/>
          <w:lang w:val="pl-PL"/>
        </w:rPr>
        <w:t xml:space="preserve"> w okresie</w:t>
      </w:r>
      <w:r w:rsidRPr="006844DB">
        <w:rPr>
          <w:rFonts w:ascii="Tahoma" w:hAnsi="Tahoma" w:cs="Tahoma"/>
          <w:color w:val="0C163F"/>
          <w:sz w:val="16"/>
          <w:szCs w:val="16"/>
          <w:lang w:val="pl-PL"/>
        </w:rPr>
        <w:t xml:space="preserve"> </w:t>
      </w:r>
      <w:r w:rsidRPr="006844DB">
        <w:rPr>
          <w:rFonts w:ascii="Tahoma" w:hAnsi="Tahoma" w:cs="Tahoma"/>
          <w:sz w:val="16"/>
          <w:szCs w:val="16"/>
          <w:lang w:val="pl-PL"/>
        </w:rPr>
        <w:t>2</w:t>
      </w:r>
      <w:r w:rsidR="008C3121">
        <w:rPr>
          <w:rFonts w:ascii="Tahoma" w:hAnsi="Tahoma" w:cs="Tahoma"/>
          <w:sz w:val="16"/>
          <w:szCs w:val="16"/>
          <w:lang w:val="pl-PL"/>
        </w:rPr>
        <w:t>0</w:t>
      </w:r>
      <w:r w:rsidRPr="006844DB">
        <w:rPr>
          <w:rFonts w:ascii="Tahoma" w:hAnsi="Tahoma" w:cs="Tahoma"/>
          <w:sz w:val="16"/>
          <w:szCs w:val="16"/>
          <w:lang w:val="pl-PL"/>
        </w:rPr>
        <w:t>–</w:t>
      </w:r>
      <w:r w:rsidR="008C3121">
        <w:rPr>
          <w:rFonts w:ascii="Tahoma" w:hAnsi="Tahoma" w:cs="Tahoma"/>
          <w:sz w:val="16"/>
          <w:szCs w:val="16"/>
          <w:lang w:val="pl-PL"/>
        </w:rPr>
        <w:t>26</w:t>
      </w:r>
      <w:r w:rsidRPr="006844DB">
        <w:rPr>
          <w:rFonts w:ascii="Tahoma" w:hAnsi="Tahoma" w:cs="Tahoma"/>
          <w:sz w:val="16"/>
          <w:szCs w:val="16"/>
          <w:lang w:val="pl-PL"/>
        </w:rPr>
        <w:t xml:space="preserve"> </w:t>
      </w:r>
      <w:r w:rsidR="008C3121">
        <w:rPr>
          <w:rFonts w:ascii="Tahoma" w:hAnsi="Tahoma" w:cs="Tahoma"/>
          <w:sz w:val="16"/>
          <w:szCs w:val="16"/>
          <w:lang w:val="pl-PL"/>
        </w:rPr>
        <w:t>lutego</w:t>
      </w:r>
      <w:r w:rsidRPr="006844DB">
        <w:rPr>
          <w:rFonts w:ascii="Tahoma" w:hAnsi="Tahoma" w:cs="Tahoma"/>
          <w:sz w:val="16"/>
          <w:szCs w:val="16"/>
          <w:lang w:val="pl-PL"/>
        </w:rPr>
        <w:t xml:space="preserve"> 202</w:t>
      </w:r>
      <w:r w:rsidR="008C3121">
        <w:rPr>
          <w:rFonts w:ascii="Tahoma" w:hAnsi="Tahoma" w:cs="Tahoma"/>
          <w:sz w:val="16"/>
          <w:szCs w:val="16"/>
          <w:lang w:val="pl-PL"/>
        </w:rPr>
        <w:t>4</w:t>
      </w:r>
      <w:r w:rsidRPr="006844DB">
        <w:rPr>
          <w:rFonts w:ascii="Tahoma" w:hAnsi="Tahoma" w:cs="Tahoma"/>
          <w:sz w:val="16"/>
          <w:szCs w:val="16"/>
          <w:lang w:val="pl-PL"/>
        </w:rPr>
        <w:t xml:space="preserve"> r</w:t>
      </w:r>
      <w:r w:rsidRPr="006844DB">
        <w:rPr>
          <w:rFonts w:ascii="Tahoma" w:hAnsi="Tahoma" w:cs="Tahoma"/>
          <w:color w:val="0C163F"/>
          <w:sz w:val="16"/>
          <w:szCs w:val="16"/>
          <w:lang w:val="pl-PL"/>
        </w:rPr>
        <w:t xml:space="preserve">. </w:t>
      </w:r>
      <w:r w:rsidRPr="006844DB">
        <w:rPr>
          <w:rStyle w:val="Brak"/>
          <w:rFonts w:ascii="Tahoma" w:eastAsia="Songti SC" w:hAnsi="Tahoma" w:cs="Tahoma"/>
          <w:kern w:val="16"/>
          <w:sz w:val="16"/>
          <w:szCs w:val="16"/>
          <w:lang w:val="pl-PL"/>
        </w:rPr>
        <w:t xml:space="preserve">przez Instytut Badań </w:t>
      </w:r>
      <w:proofErr w:type="spellStart"/>
      <w:r w:rsidRPr="006844DB">
        <w:rPr>
          <w:rStyle w:val="Brak"/>
          <w:rFonts w:ascii="Tahoma" w:eastAsia="Songti SC" w:hAnsi="Tahoma" w:cs="Tahoma"/>
          <w:kern w:val="16"/>
          <w:sz w:val="16"/>
          <w:szCs w:val="16"/>
          <w:lang w:val="pl-PL"/>
        </w:rPr>
        <w:t>Pollster</w:t>
      </w:r>
      <w:proofErr w:type="spellEnd"/>
      <w:r w:rsidRPr="006844DB">
        <w:rPr>
          <w:rStyle w:val="Brak"/>
          <w:rFonts w:ascii="Tahoma" w:eastAsia="Songti SC" w:hAnsi="Tahoma" w:cs="Tahoma"/>
          <w:kern w:val="16"/>
          <w:sz w:val="16"/>
          <w:szCs w:val="16"/>
          <w:lang w:val="pl-PL"/>
        </w:rPr>
        <w:t xml:space="preserve"> metodą CAWI (wspomagany komputerowo wywiad realizowany za pośrednictwem strony www, na panelu internetowym) na reprezentatywnej grupie 1000 respondentów w wieku od 18 do 64 lat, pracujących minimum 24 godziny w tygodniu, zatrudnionych na podstawie umowy o prace, umów cywilnoprawnych lub samozatrudnionych, o ile posiadają stałą umową o świadczenie usług jednej firmie.</w:t>
      </w:r>
    </w:p>
    <w:p w14:paraId="533580BD" w14:textId="77777777" w:rsidR="00E37383" w:rsidRPr="00A556BF" w:rsidRDefault="00E37383" w:rsidP="00F03CA3">
      <w:pPr>
        <w:pStyle w:val="HeaderAddress"/>
        <w:spacing w:line="276" w:lineRule="auto"/>
        <w:ind w:left="-108"/>
        <w:jc w:val="both"/>
        <w:rPr>
          <w:rStyle w:val="Brak"/>
          <w:kern w:val="16"/>
          <w:lang w:val="pl-PL"/>
        </w:rPr>
      </w:pPr>
    </w:p>
    <w:p w14:paraId="4698A60E" w14:textId="77777777" w:rsidR="00E37383" w:rsidRDefault="00E37383" w:rsidP="00F03CA3">
      <w:pPr>
        <w:pStyle w:val="HeaderAddress"/>
        <w:spacing w:line="276" w:lineRule="auto"/>
        <w:ind w:left="708"/>
        <w:jc w:val="both"/>
        <w:rPr>
          <w:rStyle w:val="Brak"/>
          <w:kern w:val="16"/>
          <w:lang w:val="pl-PL"/>
        </w:rPr>
      </w:pPr>
      <w:proofErr w:type="spellStart"/>
      <w:r w:rsidRPr="00A0059F">
        <w:rPr>
          <w:rStyle w:val="Brak"/>
          <w:b/>
          <w:color w:val="0070C0"/>
          <w:kern w:val="16"/>
          <w:lang w:val="pl-PL"/>
        </w:rPr>
        <w:t>Randstad</w:t>
      </w:r>
      <w:proofErr w:type="spellEnd"/>
      <w:r w:rsidRPr="00A0059F">
        <w:rPr>
          <w:rStyle w:val="Brak"/>
          <w:b/>
          <w:color w:val="0070C0"/>
          <w:kern w:val="16"/>
          <w:lang w:val="pl-PL"/>
        </w:rPr>
        <w:t xml:space="preserve"> Polska</w:t>
      </w:r>
      <w:r w:rsidRPr="00A0059F">
        <w:rPr>
          <w:rStyle w:val="Brak"/>
          <w:color w:val="0070C0"/>
          <w:kern w:val="16"/>
          <w:lang w:val="pl-PL"/>
        </w:rPr>
        <w:t xml:space="preserve"> </w:t>
      </w:r>
      <w:r w:rsidRPr="00A0059F">
        <w:rPr>
          <w:rStyle w:val="Brak"/>
          <w:kern w:val="16"/>
          <w:lang w:val="pl-PL"/>
        </w:rPr>
        <w:t xml:space="preserve">jest częścią </w:t>
      </w:r>
      <w:proofErr w:type="spellStart"/>
      <w:r w:rsidRPr="00A0059F">
        <w:rPr>
          <w:rStyle w:val="Brak"/>
          <w:kern w:val="16"/>
          <w:lang w:val="pl-PL"/>
        </w:rPr>
        <w:t>Randstad</w:t>
      </w:r>
      <w:proofErr w:type="spellEnd"/>
      <w:r w:rsidRPr="00A0059F">
        <w:rPr>
          <w:rStyle w:val="Brak"/>
          <w:kern w:val="16"/>
          <w:lang w:val="pl-PL"/>
        </w:rPr>
        <w:t xml:space="preserve"> N.V.</w:t>
      </w:r>
      <w:r>
        <w:rPr>
          <w:rStyle w:val="Brak"/>
          <w:kern w:val="16"/>
          <w:lang w:val="pl-PL"/>
        </w:rPr>
        <w:t xml:space="preserve"> </w:t>
      </w:r>
      <w:r w:rsidRPr="00A0059F">
        <w:rPr>
          <w:rStyle w:val="Brak"/>
          <w:kern w:val="16"/>
          <w:lang w:val="pl-PL"/>
        </w:rPr>
        <w:t xml:space="preserve">– największej na świecie firmy zajmującej się pozyskiwaniem talentów dla organizacji. Jesteśmy zaufanym partnerem biznesowym dla naszych klientów. Dążymy do zapewnienia pracownikom równych szans w znalezieniu zatrudnienia bez względu na pochodzenie i ułatwiamy im zachowanie istotnej roli w dynamicznie zmieniającym się środowisku pracy. Doskonale rozumiemy rynek zatrudnienia i pomagamy klientom w budowaniu wysokiej klasy, zróżnicowanej i dopasowanej do potrzeb kadry pracowniczej, która jest w stanie skutecznie wspierać organizacje w rozwoju. Każdego dnia na całym świecie 46 000 pracowników </w:t>
      </w:r>
      <w:proofErr w:type="spellStart"/>
      <w:r w:rsidRPr="00A0059F">
        <w:rPr>
          <w:rStyle w:val="Brak"/>
          <w:kern w:val="16"/>
          <w:lang w:val="pl-PL"/>
        </w:rPr>
        <w:t>Randstad</w:t>
      </w:r>
      <w:proofErr w:type="spellEnd"/>
      <w:r w:rsidRPr="00A0059F">
        <w:rPr>
          <w:rStyle w:val="Brak"/>
          <w:kern w:val="16"/>
          <w:lang w:val="pl-PL"/>
        </w:rPr>
        <w:t xml:space="preserve"> wspiera poszukujących pracy w realizacji ich pełnego potencjału zawodowego.</w:t>
      </w:r>
      <w:r w:rsidR="00EE2130">
        <w:rPr>
          <w:rStyle w:val="Brak"/>
          <w:kern w:val="16"/>
          <w:lang w:val="pl-PL"/>
        </w:rPr>
        <w:t xml:space="preserve"> </w:t>
      </w:r>
      <w:r w:rsidRPr="00A0059F">
        <w:rPr>
          <w:rStyle w:val="Brak"/>
          <w:kern w:val="16"/>
          <w:lang w:val="pl-PL"/>
        </w:rPr>
        <w:t xml:space="preserve">W 2022 roku w </w:t>
      </w:r>
      <w:proofErr w:type="spellStart"/>
      <w:r w:rsidRPr="00A0059F">
        <w:rPr>
          <w:rStyle w:val="Brak"/>
          <w:kern w:val="16"/>
          <w:lang w:val="pl-PL"/>
        </w:rPr>
        <w:t>Randstad</w:t>
      </w:r>
      <w:proofErr w:type="spellEnd"/>
      <w:r w:rsidRPr="00A0059F">
        <w:rPr>
          <w:rStyle w:val="Brak"/>
          <w:kern w:val="16"/>
          <w:lang w:val="pl-PL"/>
        </w:rPr>
        <w:t xml:space="preserve"> Polska 18 000 osób pomogliśmy znaleźć zatrudnienie odpowiadające ich potrzebom i kwalifikacjom. Nasi eksperci udzielili fachowego wsparcia doradczego 1500 pracodawcom działającym na polskim rynku pracy.</w:t>
      </w:r>
      <w:r w:rsidR="00D272C3">
        <w:rPr>
          <w:rStyle w:val="Brak"/>
          <w:kern w:val="16"/>
          <w:lang w:val="pl-PL"/>
        </w:rPr>
        <w:t xml:space="preserve"> </w:t>
      </w:r>
      <w:r w:rsidRPr="00A0059F">
        <w:rPr>
          <w:rStyle w:val="Brak"/>
          <w:kern w:val="16"/>
          <w:lang w:val="pl-PL"/>
        </w:rPr>
        <w:t xml:space="preserve">W </w:t>
      </w:r>
      <w:proofErr w:type="spellStart"/>
      <w:r w:rsidRPr="00A0059F">
        <w:rPr>
          <w:rStyle w:val="Brak"/>
          <w:kern w:val="16"/>
          <w:lang w:val="pl-PL"/>
        </w:rPr>
        <w:t>Randstad</w:t>
      </w:r>
      <w:proofErr w:type="spellEnd"/>
      <w:r w:rsidRPr="00A0059F">
        <w:rPr>
          <w:rStyle w:val="Brak"/>
          <w:kern w:val="16"/>
          <w:lang w:val="pl-PL"/>
        </w:rPr>
        <w:t xml:space="preserve"> działamy globalnie, ale i lokalnie. Na co dzień z naszymi specjalistami spotkać się można w jednym z ponad 100 biur</w:t>
      </w:r>
      <w:r w:rsidR="00D272C3">
        <w:rPr>
          <w:rStyle w:val="Brak"/>
          <w:kern w:val="16"/>
          <w:lang w:val="pl-PL"/>
        </w:rPr>
        <w:t xml:space="preserve"> </w:t>
      </w:r>
      <w:r w:rsidRPr="00A0059F">
        <w:rPr>
          <w:rStyle w:val="Brak"/>
          <w:kern w:val="16"/>
          <w:lang w:val="pl-PL"/>
        </w:rPr>
        <w:t>w Polsce.</w:t>
      </w:r>
    </w:p>
    <w:p w14:paraId="6927474B" w14:textId="77777777" w:rsidR="00D272C3" w:rsidRPr="00A0059F" w:rsidRDefault="00D272C3" w:rsidP="00F03CA3">
      <w:pPr>
        <w:pStyle w:val="HeaderAddress"/>
        <w:spacing w:line="276" w:lineRule="auto"/>
        <w:jc w:val="both"/>
        <w:rPr>
          <w:rStyle w:val="Brak"/>
          <w:kern w:val="16"/>
          <w:lang w:val="pl-PL"/>
        </w:rPr>
      </w:pPr>
    </w:p>
    <w:p w14:paraId="22E6EAC7" w14:textId="52D6FDB3" w:rsidR="00E37383" w:rsidRPr="00A556BF" w:rsidRDefault="003754D3" w:rsidP="00F03CA3">
      <w:pPr>
        <w:pStyle w:val="HeaderAddress"/>
        <w:spacing w:line="276" w:lineRule="auto"/>
        <w:ind w:left="-108" w:firstLine="816"/>
        <w:jc w:val="both"/>
        <w:rPr>
          <w:rStyle w:val="Brak"/>
          <w:kern w:val="16"/>
          <w:lang w:val="pl-PL"/>
        </w:rPr>
      </w:pPr>
      <w:r>
        <w:rPr>
          <w:rStyle w:val="Brak"/>
          <w:kern w:val="16"/>
          <w:lang w:val="pl-PL"/>
        </w:rPr>
        <w:t>Więcej informacji</w:t>
      </w:r>
      <w:r w:rsidR="00E37383" w:rsidRPr="00A0059F">
        <w:rPr>
          <w:rStyle w:val="Brak"/>
          <w:kern w:val="16"/>
          <w:lang w:val="pl-PL"/>
        </w:rPr>
        <w:t>: www.randstad.pl</w:t>
      </w:r>
      <w:r w:rsidR="00E37383" w:rsidRPr="00A0059F" w:rsidDel="00A0059F">
        <w:rPr>
          <w:rStyle w:val="Brak"/>
          <w:kern w:val="16"/>
          <w:lang w:val="pl-PL"/>
        </w:rPr>
        <w:t xml:space="preserve"> </w:t>
      </w:r>
    </w:p>
    <w:p w14:paraId="0FC9A8AA" w14:textId="77777777" w:rsidR="00E37383" w:rsidRDefault="00E37383" w:rsidP="00F03C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b/>
          <w:bCs/>
          <w:color w:val="000000" w:themeColor="text1"/>
          <w:sz w:val="20"/>
          <w:szCs w:val="20"/>
          <w:lang w:val="pl-PL"/>
        </w:rPr>
      </w:pPr>
    </w:p>
    <w:p w14:paraId="46584977" w14:textId="77777777" w:rsidR="00E37383" w:rsidRDefault="00E37383" w:rsidP="00F03C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b/>
          <w:bCs/>
          <w:color w:val="000000" w:themeColor="text1"/>
          <w:sz w:val="20"/>
          <w:szCs w:val="20"/>
          <w:lang w:val="pl-PL"/>
        </w:rPr>
      </w:pPr>
    </w:p>
    <w:p w14:paraId="44072D8D" w14:textId="77777777" w:rsidR="00E37383" w:rsidRDefault="00E37383" w:rsidP="00F03C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b/>
          <w:bCs/>
          <w:color w:val="000000" w:themeColor="text1"/>
          <w:sz w:val="20"/>
          <w:szCs w:val="20"/>
          <w:lang w:val="pl-PL"/>
        </w:rPr>
      </w:pPr>
    </w:p>
    <w:p w14:paraId="626B5376" w14:textId="77777777" w:rsidR="00E37383" w:rsidRDefault="00E37383" w:rsidP="00F03C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b/>
          <w:bCs/>
          <w:color w:val="000000" w:themeColor="text1"/>
          <w:sz w:val="20"/>
          <w:szCs w:val="20"/>
          <w:lang w:val="pl-PL"/>
        </w:rPr>
      </w:pPr>
    </w:p>
    <w:p w14:paraId="4A6DBC85" w14:textId="77777777" w:rsidR="00DD1E35" w:rsidRPr="009F3007" w:rsidRDefault="00DD1E35" w:rsidP="00F03CA3">
      <w:pPr>
        <w:spacing w:line="276" w:lineRule="auto"/>
        <w:jc w:val="both"/>
        <w:rPr>
          <w:lang w:val="pl-PL"/>
        </w:rPr>
      </w:pPr>
    </w:p>
    <w:sectPr w:rsidR="00DD1E35" w:rsidRPr="009F30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B1C28" w14:textId="77777777" w:rsidR="00DF0B3F" w:rsidRDefault="00DF0B3F" w:rsidP="009F3007">
      <w:r>
        <w:separator/>
      </w:r>
    </w:p>
  </w:endnote>
  <w:endnote w:type="continuationSeparator" w:id="0">
    <w:p w14:paraId="613FC79D" w14:textId="77777777" w:rsidR="00DF0B3F" w:rsidRDefault="00DF0B3F" w:rsidP="009F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Bold">
    <w:altName w:val="Tahoma"/>
    <w:charset w:val="00"/>
    <w:family w:val="roman"/>
    <w:pitch w:val="default"/>
  </w:font>
  <w:font w:name="Graphik Regular">
    <w:panose1 w:val="020B0503030202060203"/>
    <w:charset w:val="EE"/>
    <w:family w:val="swiss"/>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82307" w14:textId="77777777" w:rsidR="00DF0B3F" w:rsidRDefault="00DF0B3F" w:rsidP="009F3007">
      <w:r>
        <w:separator/>
      </w:r>
    </w:p>
  </w:footnote>
  <w:footnote w:type="continuationSeparator" w:id="0">
    <w:p w14:paraId="70E40BD3" w14:textId="77777777" w:rsidR="00DF0B3F" w:rsidRDefault="00DF0B3F" w:rsidP="009F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8843F" w14:textId="77777777" w:rsidR="003754D3" w:rsidRDefault="003754D3">
    <w:pPr>
      <w:pStyle w:val="Nagwek"/>
    </w:pPr>
  </w:p>
  <w:p w14:paraId="1C7637D6" w14:textId="77777777" w:rsidR="003754D3" w:rsidRDefault="003754D3">
    <w:pPr>
      <w:pStyle w:val="Nagwek"/>
    </w:pPr>
  </w:p>
  <w:p w14:paraId="7E48C323" w14:textId="77777777" w:rsidR="003754D3" w:rsidRDefault="003754D3">
    <w:pPr>
      <w:pStyle w:val="Nagwek"/>
    </w:pPr>
  </w:p>
  <w:p w14:paraId="7765484E" w14:textId="77777777" w:rsidR="009F3007" w:rsidRDefault="009F3007">
    <w:pPr>
      <w:pStyle w:val="Nagwek"/>
    </w:pPr>
    <w:r>
      <w:rPr>
        <w:noProof/>
        <w:lang w:val="pl-PL" w:eastAsia="pl-PL"/>
      </w:rPr>
      <w:drawing>
        <wp:anchor distT="152400" distB="152400" distL="152400" distR="152400" simplePos="0" relativeHeight="251659264" behindDoc="1" locked="0" layoutInCell="1" allowOverlap="1" wp14:anchorId="69E5D88A" wp14:editId="31B114CE">
          <wp:simplePos x="0" y="0"/>
          <wp:positionH relativeFrom="page">
            <wp:posOffset>4176395</wp:posOffset>
          </wp:positionH>
          <wp:positionV relativeFrom="page">
            <wp:posOffset>309245</wp:posOffset>
          </wp:positionV>
          <wp:extent cx="2781300" cy="695325"/>
          <wp:effectExtent l="0" t="0" r="0" b="0"/>
          <wp:wrapNone/>
          <wp:docPr id="8" name="officeArt object" descr="Randstad logo_main_large"/>
          <wp:cNvGraphicFramePr/>
          <a:graphic xmlns:a="http://schemas.openxmlformats.org/drawingml/2006/main">
            <a:graphicData uri="http://schemas.openxmlformats.org/drawingml/2006/picture">
              <pic:pic xmlns:pic="http://schemas.openxmlformats.org/drawingml/2006/picture">
                <pic:nvPicPr>
                  <pic:cNvPr id="1073741827" name="Randstad logo_main_large" descr="Randstad logo_main_large"/>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2884"/>
    <w:multiLevelType w:val="hybridMultilevel"/>
    <w:tmpl w:val="E216F864"/>
    <w:lvl w:ilvl="0" w:tplc="A80C6856">
      <w:start w:val="81"/>
      <w:numFmt w:val="bullet"/>
      <w:lvlText w:val="–"/>
      <w:lvlJc w:val="left"/>
      <w:pPr>
        <w:ind w:left="720" w:hanging="360"/>
      </w:pPr>
      <w:rPr>
        <w:rFonts w:ascii="Tahoma" w:eastAsia="Arial Unicode MS" w:hAnsi="Tahoma" w:cs="Tahoma" w:hint="default"/>
        <w:b w:val="0"/>
        <w:bCs/>
        <w:color w:val="000000" w:themeColor="text1"/>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EA332D"/>
    <w:multiLevelType w:val="hybridMultilevel"/>
    <w:tmpl w:val="C798A4FE"/>
    <w:lvl w:ilvl="0" w:tplc="650E27AE">
      <w:start w:val="28"/>
      <w:numFmt w:val="bullet"/>
      <w:lvlText w:val="–"/>
      <w:lvlJc w:val="left"/>
      <w:pPr>
        <w:ind w:left="1068" w:hanging="360"/>
      </w:pPr>
      <w:rPr>
        <w:rFonts w:ascii="Arial" w:eastAsia="Arial Unicode MS" w:hAnsi="Arial" w:cs="Arial" w:hint="default"/>
        <w:color w:val="4D5156"/>
        <w:sz w:val="21"/>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07"/>
    <w:rsid w:val="0000350D"/>
    <w:rsid w:val="00004C27"/>
    <w:rsid w:val="00006EF5"/>
    <w:rsid w:val="000077C1"/>
    <w:rsid w:val="0001210B"/>
    <w:rsid w:val="0001239E"/>
    <w:rsid w:val="00013EB0"/>
    <w:rsid w:val="00015A02"/>
    <w:rsid w:val="00016A19"/>
    <w:rsid w:val="0002266C"/>
    <w:rsid w:val="00022F84"/>
    <w:rsid w:val="00026C88"/>
    <w:rsid w:val="00030A1F"/>
    <w:rsid w:val="00035158"/>
    <w:rsid w:val="00041120"/>
    <w:rsid w:val="00044987"/>
    <w:rsid w:val="00060E3D"/>
    <w:rsid w:val="000649BC"/>
    <w:rsid w:val="00065BB4"/>
    <w:rsid w:val="000666F8"/>
    <w:rsid w:val="00070F21"/>
    <w:rsid w:val="000715C9"/>
    <w:rsid w:val="00073BBC"/>
    <w:rsid w:val="00085CED"/>
    <w:rsid w:val="000929FC"/>
    <w:rsid w:val="00093132"/>
    <w:rsid w:val="0009539A"/>
    <w:rsid w:val="000960CC"/>
    <w:rsid w:val="000A49BD"/>
    <w:rsid w:val="000A5C42"/>
    <w:rsid w:val="000A646C"/>
    <w:rsid w:val="000A70CA"/>
    <w:rsid w:val="000B3681"/>
    <w:rsid w:val="000B49E8"/>
    <w:rsid w:val="000B5593"/>
    <w:rsid w:val="000B55C6"/>
    <w:rsid w:val="000B57C1"/>
    <w:rsid w:val="000B58C0"/>
    <w:rsid w:val="000B608E"/>
    <w:rsid w:val="000C1501"/>
    <w:rsid w:val="000C2AEB"/>
    <w:rsid w:val="000C42CC"/>
    <w:rsid w:val="000C76EC"/>
    <w:rsid w:val="000C7BFB"/>
    <w:rsid w:val="000D3CA2"/>
    <w:rsid w:val="000D5F7E"/>
    <w:rsid w:val="000D6C40"/>
    <w:rsid w:val="000E025C"/>
    <w:rsid w:val="000E0BFB"/>
    <w:rsid w:val="000E1C78"/>
    <w:rsid w:val="000E225F"/>
    <w:rsid w:val="000F1B5B"/>
    <w:rsid w:val="000F3004"/>
    <w:rsid w:val="000F33CD"/>
    <w:rsid w:val="000F4499"/>
    <w:rsid w:val="000F70C1"/>
    <w:rsid w:val="00102DA4"/>
    <w:rsid w:val="00103F98"/>
    <w:rsid w:val="001101FC"/>
    <w:rsid w:val="0011266C"/>
    <w:rsid w:val="00115AE2"/>
    <w:rsid w:val="00117FE0"/>
    <w:rsid w:val="00120023"/>
    <w:rsid w:val="00122CA8"/>
    <w:rsid w:val="0012647B"/>
    <w:rsid w:val="00126E02"/>
    <w:rsid w:val="00127265"/>
    <w:rsid w:val="00127D4A"/>
    <w:rsid w:val="00136AE7"/>
    <w:rsid w:val="001400DC"/>
    <w:rsid w:val="001401EF"/>
    <w:rsid w:val="00144D75"/>
    <w:rsid w:val="00146449"/>
    <w:rsid w:val="00151EC8"/>
    <w:rsid w:val="00151F1A"/>
    <w:rsid w:val="00151FC7"/>
    <w:rsid w:val="001542D5"/>
    <w:rsid w:val="00155395"/>
    <w:rsid w:val="00155CBF"/>
    <w:rsid w:val="00155D41"/>
    <w:rsid w:val="0016117C"/>
    <w:rsid w:val="00172406"/>
    <w:rsid w:val="0017252A"/>
    <w:rsid w:val="00172B5D"/>
    <w:rsid w:val="00172D43"/>
    <w:rsid w:val="0017433F"/>
    <w:rsid w:val="001772D3"/>
    <w:rsid w:val="0018037D"/>
    <w:rsid w:val="0018466C"/>
    <w:rsid w:val="00184810"/>
    <w:rsid w:val="00194090"/>
    <w:rsid w:val="00194484"/>
    <w:rsid w:val="001946E5"/>
    <w:rsid w:val="0019667C"/>
    <w:rsid w:val="001978F5"/>
    <w:rsid w:val="001A0BC8"/>
    <w:rsid w:val="001A1624"/>
    <w:rsid w:val="001A17C4"/>
    <w:rsid w:val="001A1AEB"/>
    <w:rsid w:val="001B1008"/>
    <w:rsid w:val="001B13BB"/>
    <w:rsid w:val="001B4352"/>
    <w:rsid w:val="001B5803"/>
    <w:rsid w:val="001B61CA"/>
    <w:rsid w:val="001C006C"/>
    <w:rsid w:val="001C10F6"/>
    <w:rsid w:val="001C3189"/>
    <w:rsid w:val="001C54A1"/>
    <w:rsid w:val="001C653D"/>
    <w:rsid w:val="001D2786"/>
    <w:rsid w:val="001D2861"/>
    <w:rsid w:val="001D5B2D"/>
    <w:rsid w:val="001E18B0"/>
    <w:rsid w:val="001E1DAA"/>
    <w:rsid w:val="001E5B9E"/>
    <w:rsid w:val="001E60D1"/>
    <w:rsid w:val="001F1593"/>
    <w:rsid w:val="001F5F22"/>
    <w:rsid w:val="001F69B8"/>
    <w:rsid w:val="001F7558"/>
    <w:rsid w:val="001F7FBA"/>
    <w:rsid w:val="002051AA"/>
    <w:rsid w:val="00207605"/>
    <w:rsid w:val="002077F8"/>
    <w:rsid w:val="0020780B"/>
    <w:rsid w:val="002079BD"/>
    <w:rsid w:val="00212403"/>
    <w:rsid w:val="00220F64"/>
    <w:rsid w:val="002212B8"/>
    <w:rsid w:val="0022181C"/>
    <w:rsid w:val="00224B24"/>
    <w:rsid w:val="00224CA2"/>
    <w:rsid w:val="00227C95"/>
    <w:rsid w:val="00232970"/>
    <w:rsid w:val="00232A35"/>
    <w:rsid w:val="002358E1"/>
    <w:rsid w:val="002361D1"/>
    <w:rsid w:val="0024400D"/>
    <w:rsid w:val="00246C76"/>
    <w:rsid w:val="00250816"/>
    <w:rsid w:val="002573C8"/>
    <w:rsid w:val="0026287B"/>
    <w:rsid w:val="002642D2"/>
    <w:rsid w:val="00264DA3"/>
    <w:rsid w:val="00266CE4"/>
    <w:rsid w:val="002672E0"/>
    <w:rsid w:val="00267C32"/>
    <w:rsid w:val="002708AE"/>
    <w:rsid w:val="00270B45"/>
    <w:rsid w:val="00270E4C"/>
    <w:rsid w:val="00271BDD"/>
    <w:rsid w:val="00272E9A"/>
    <w:rsid w:val="0027349F"/>
    <w:rsid w:val="00275D96"/>
    <w:rsid w:val="00280073"/>
    <w:rsid w:val="00285E28"/>
    <w:rsid w:val="00286B54"/>
    <w:rsid w:val="00293FDC"/>
    <w:rsid w:val="002A1860"/>
    <w:rsid w:val="002A2F6E"/>
    <w:rsid w:val="002B3443"/>
    <w:rsid w:val="002B4117"/>
    <w:rsid w:val="002B4AF9"/>
    <w:rsid w:val="002B57F5"/>
    <w:rsid w:val="002B660E"/>
    <w:rsid w:val="002C05F7"/>
    <w:rsid w:val="002C0D82"/>
    <w:rsid w:val="002C0F9F"/>
    <w:rsid w:val="002C6006"/>
    <w:rsid w:val="002D14F5"/>
    <w:rsid w:val="002D52A1"/>
    <w:rsid w:val="002D6176"/>
    <w:rsid w:val="002E0C2C"/>
    <w:rsid w:val="002E11C9"/>
    <w:rsid w:val="002E7B47"/>
    <w:rsid w:val="002F08F0"/>
    <w:rsid w:val="002F3813"/>
    <w:rsid w:val="002F5EBC"/>
    <w:rsid w:val="002F6414"/>
    <w:rsid w:val="002F6DD5"/>
    <w:rsid w:val="003005CA"/>
    <w:rsid w:val="00301324"/>
    <w:rsid w:val="00302B0A"/>
    <w:rsid w:val="00302F43"/>
    <w:rsid w:val="00304822"/>
    <w:rsid w:val="00306825"/>
    <w:rsid w:val="003113C6"/>
    <w:rsid w:val="00311E00"/>
    <w:rsid w:val="00311F30"/>
    <w:rsid w:val="003172A0"/>
    <w:rsid w:val="003206B0"/>
    <w:rsid w:val="00321D81"/>
    <w:rsid w:val="003260B2"/>
    <w:rsid w:val="00327BCF"/>
    <w:rsid w:val="003314B5"/>
    <w:rsid w:val="003342EC"/>
    <w:rsid w:val="00335033"/>
    <w:rsid w:val="00337E71"/>
    <w:rsid w:val="00344F34"/>
    <w:rsid w:val="00345E8C"/>
    <w:rsid w:val="00347B7F"/>
    <w:rsid w:val="00356C61"/>
    <w:rsid w:val="003672F6"/>
    <w:rsid w:val="00370A74"/>
    <w:rsid w:val="00374F94"/>
    <w:rsid w:val="003754D3"/>
    <w:rsid w:val="00375A24"/>
    <w:rsid w:val="00377CBF"/>
    <w:rsid w:val="00381471"/>
    <w:rsid w:val="003817A4"/>
    <w:rsid w:val="00383F63"/>
    <w:rsid w:val="00390C20"/>
    <w:rsid w:val="003927A0"/>
    <w:rsid w:val="003946CE"/>
    <w:rsid w:val="003A2B5A"/>
    <w:rsid w:val="003A2E70"/>
    <w:rsid w:val="003A559D"/>
    <w:rsid w:val="003A55DC"/>
    <w:rsid w:val="003B0E60"/>
    <w:rsid w:val="003B16E1"/>
    <w:rsid w:val="003B1795"/>
    <w:rsid w:val="003B5B4F"/>
    <w:rsid w:val="003B5CFB"/>
    <w:rsid w:val="003B5F39"/>
    <w:rsid w:val="003B7362"/>
    <w:rsid w:val="003B7AF8"/>
    <w:rsid w:val="003C1837"/>
    <w:rsid w:val="003D045B"/>
    <w:rsid w:val="003D0BDD"/>
    <w:rsid w:val="003D1373"/>
    <w:rsid w:val="003D281B"/>
    <w:rsid w:val="003D282F"/>
    <w:rsid w:val="003D423C"/>
    <w:rsid w:val="003E3B89"/>
    <w:rsid w:val="003E507D"/>
    <w:rsid w:val="003F473A"/>
    <w:rsid w:val="003F60AF"/>
    <w:rsid w:val="004017C6"/>
    <w:rsid w:val="00403EBF"/>
    <w:rsid w:val="0040540B"/>
    <w:rsid w:val="00406D56"/>
    <w:rsid w:val="004077EB"/>
    <w:rsid w:val="00407BF4"/>
    <w:rsid w:val="004236D3"/>
    <w:rsid w:val="0042704E"/>
    <w:rsid w:val="00435C4F"/>
    <w:rsid w:val="00437B37"/>
    <w:rsid w:val="00442365"/>
    <w:rsid w:val="0044312C"/>
    <w:rsid w:val="00451AA3"/>
    <w:rsid w:val="00452899"/>
    <w:rsid w:val="00454E1D"/>
    <w:rsid w:val="00457E27"/>
    <w:rsid w:val="004608CB"/>
    <w:rsid w:val="00460C06"/>
    <w:rsid w:val="00460CAE"/>
    <w:rsid w:val="0046249B"/>
    <w:rsid w:val="004639A0"/>
    <w:rsid w:val="00464C51"/>
    <w:rsid w:val="00464E83"/>
    <w:rsid w:val="0047076D"/>
    <w:rsid w:val="00470B08"/>
    <w:rsid w:val="00471369"/>
    <w:rsid w:val="00472026"/>
    <w:rsid w:val="00472081"/>
    <w:rsid w:val="004759C4"/>
    <w:rsid w:val="00476126"/>
    <w:rsid w:val="0047617E"/>
    <w:rsid w:val="004777C0"/>
    <w:rsid w:val="00480DB6"/>
    <w:rsid w:val="00481909"/>
    <w:rsid w:val="00482EF5"/>
    <w:rsid w:val="0048575D"/>
    <w:rsid w:val="00486B7B"/>
    <w:rsid w:val="00491616"/>
    <w:rsid w:val="00492E2D"/>
    <w:rsid w:val="0049493D"/>
    <w:rsid w:val="004A1085"/>
    <w:rsid w:val="004A410C"/>
    <w:rsid w:val="004A44A7"/>
    <w:rsid w:val="004A674D"/>
    <w:rsid w:val="004A6B57"/>
    <w:rsid w:val="004A771E"/>
    <w:rsid w:val="004B0B83"/>
    <w:rsid w:val="004B0DAE"/>
    <w:rsid w:val="004B6E11"/>
    <w:rsid w:val="004B790E"/>
    <w:rsid w:val="004C46B5"/>
    <w:rsid w:val="004C4EAD"/>
    <w:rsid w:val="004C6567"/>
    <w:rsid w:val="004D0C60"/>
    <w:rsid w:val="004D6655"/>
    <w:rsid w:val="004E091C"/>
    <w:rsid w:val="004E5220"/>
    <w:rsid w:val="004E6EAA"/>
    <w:rsid w:val="004F48CE"/>
    <w:rsid w:val="004F7D3F"/>
    <w:rsid w:val="00500234"/>
    <w:rsid w:val="00501B7E"/>
    <w:rsid w:val="00505AEE"/>
    <w:rsid w:val="00506725"/>
    <w:rsid w:val="0050683E"/>
    <w:rsid w:val="00507745"/>
    <w:rsid w:val="00511E9D"/>
    <w:rsid w:val="005138DC"/>
    <w:rsid w:val="0052487A"/>
    <w:rsid w:val="005257A1"/>
    <w:rsid w:val="00532E13"/>
    <w:rsid w:val="005379D4"/>
    <w:rsid w:val="005406AB"/>
    <w:rsid w:val="00540976"/>
    <w:rsid w:val="005432B3"/>
    <w:rsid w:val="005449C3"/>
    <w:rsid w:val="00546714"/>
    <w:rsid w:val="00547890"/>
    <w:rsid w:val="00551D43"/>
    <w:rsid w:val="00554E2B"/>
    <w:rsid w:val="00556ECD"/>
    <w:rsid w:val="00557570"/>
    <w:rsid w:val="005576BD"/>
    <w:rsid w:val="005620D4"/>
    <w:rsid w:val="00564012"/>
    <w:rsid w:val="00567948"/>
    <w:rsid w:val="00573FE6"/>
    <w:rsid w:val="00574E75"/>
    <w:rsid w:val="00575EC8"/>
    <w:rsid w:val="005828C3"/>
    <w:rsid w:val="00582E27"/>
    <w:rsid w:val="00586590"/>
    <w:rsid w:val="00591098"/>
    <w:rsid w:val="00591568"/>
    <w:rsid w:val="00594BCA"/>
    <w:rsid w:val="00595CF6"/>
    <w:rsid w:val="00596476"/>
    <w:rsid w:val="005A0ED9"/>
    <w:rsid w:val="005A31D8"/>
    <w:rsid w:val="005A71B3"/>
    <w:rsid w:val="005B016D"/>
    <w:rsid w:val="005B5828"/>
    <w:rsid w:val="005B6211"/>
    <w:rsid w:val="005C09E5"/>
    <w:rsid w:val="005C4983"/>
    <w:rsid w:val="005C7424"/>
    <w:rsid w:val="005D1FA4"/>
    <w:rsid w:val="005D435C"/>
    <w:rsid w:val="005D4F4F"/>
    <w:rsid w:val="005D5033"/>
    <w:rsid w:val="005F08D6"/>
    <w:rsid w:val="005F1EBE"/>
    <w:rsid w:val="005F21A5"/>
    <w:rsid w:val="005F25B7"/>
    <w:rsid w:val="005F560E"/>
    <w:rsid w:val="005F6FAE"/>
    <w:rsid w:val="00601AF6"/>
    <w:rsid w:val="00601F6E"/>
    <w:rsid w:val="006059BC"/>
    <w:rsid w:val="00606242"/>
    <w:rsid w:val="00606A74"/>
    <w:rsid w:val="00615213"/>
    <w:rsid w:val="0061544C"/>
    <w:rsid w:val="00615E74"/>
    <w:rsid w:val="00616BFC"/>
    <w:rsid w:val="00617E7E"/>
    <w:rsid w:val="00621761"/>
    <w:rsid w:val="00624373"/>
    <w:rsid w:val="00626772"/>
    <w:rsid w:val="00630440"/>
    <w:rsid w:val="0063186C"/>
    <w:rsid w:val="0063325E"/>
    <w:rsid w:val="00645D70"/>
    <w:rsid w:val="00650837"/>
    <w:rsid w:val="006575E7"/>
    <w:rsid w:val="00661A5D"/>
    <w:rsid w:val="0066395C"/>
    <w:rsid w:val="006641D6"/>
    <w:rsid w:val="006643FE"/>
    <w:rsid w:val="00672558"/>
    <w:rsid w:val="00677BB5"/>
    <w:rsid w:val="00680303"/>
    <w:rsid w:val="006840DD"/>
    <w:rsid w:val="006841CE"/>
    <w:rsid w:val="00684288"/>
    <w:rsid w:val="006844DB"/>
    <w:rsid w:val="00686CED"/>
    <w:rsid w:val="00687EB6"/>
    <w:rsid w:val="00696195"/>
    <w:rsid w:val="006A3EBC"/>
    <w:rsid w:val="006A5330"/>
    <w:rsid w:val="006A535A"/>
    <w:rsid w:val="006B0076"/>
    <w:rsid w:val="006B262E"/>
    <w:rsid w:val="006B2B6F"/>
    <w:rsid w:val="006B6B71"/>
    <w:rsid w:val="006C28D6"/>
    <w:rsid w:val="006C2C00"/>
    <w:rsid w:val="006C582E"/>
    <w:rsid w:val="006D0016"/>
    <w:rsid w:val="006D09B4"/>
    <w:rsid w:val="006D5858"/>
    <w:rsid w:val="006D5EEE"/>
    <w:rsid w:val="006E010D"/>
    <w:rsid w:val="006E5AD2"/>
    <w:rsid w:val="006F32B5"/>
    <w:rsid w:val="006F4297"/>
    <w:rsid w:val="00700D17"/>
    <w:rsid w:val="00700D80"/>
    <w:rsid w:val="00705396"/>
    <w:rsid w:val="00705F78"/>
    <w:rsid w:val="00706CFE"/>
    <w:rsid w:val="00711FCC"/>
    <w:rsid w:val="0071243B"/>
    <w:rsid w:val="00712C07"/>
    <w:rsid w:val="00712FE6"/>
    <w:rsid w:val="00713A78"/>
    <w:rsid w:val="00713D3D"/>
    <w:rsid w:val="007153C8"/>
    <w:rsid w:val="00716646"/>
    <w:rsid w:val="00720B4C"/>
    <w:rsid w:val="007228EA"/>
    <w:rsid w:val="00722C0A"/>
    <w:rsid w:val="007245BE"/>
    <w:rsid w:val="007306F7"/>
    <w:rsid w:val="00735949"/>
    <w:rsid w:val="00735DE6"/>
    <w:rsid w:val="00735E12"/>
    <w:rsid w:val="007402E3"/>
    <w:rsid w:val="007512B8"/>
    <w:rsid w:val="007518CB"/>
    <w:rsid w:val="00751F19"/>
    <w:rsid w:val="0075375A"/>
    <w:rsid w:val="00755735"/>
    <w:rsid w:val="0075713B"/>
    <w:rsid w:val="007605A7"/>
    <w:rsid w:val="007611C5"/>
    <w:rsid w:val="00762467"/>
    <w:rsid w:val="00766F73"/>
    <w:rsid w:val="00771FC3"/>
    <w:rsid w:val="007725B7"/>
    <w:rsid w:val="00774669"/>
    <w:rsid w:val="0077532B"/>
    <w:rsid w:val="007777F2"/>
    <w:rsid w:val="0078058F"/>
    <w:rsid w:val="007819A7"/>
    <w:rsid w:val="00781B54"/>
    <w:rsid w:val="00782973"/>
    <w:rsid w:val="0078405F"/>
    <w:rsid w:val="0078783A"/>
    <w:rsid w:val="0079300A"/>
    <w:rsid w:val="00793057"/>
    <w:rsid w:val="00795C56"/>
    <w:rsid w:val="00797FEF"/>
    <w:rsid w:val="007A0B25"/>
    <w:rsid w:val="007A2E2F"/>
    <w:rsid w:val="007A4857"/>
    <w:rsid w:val="007A4FE9"/>
    <w:rsid w:val="007A54B7"/>
    <w:rsid w:val="007A77BF"/>
    <w:rsid w:val="007A7B0D"/>
    <w:rsid w:val="007B178E"/>
    <w:rsid w:val="007B36C2"/>
    <w:rsid w:val="007C1503"/>
    <w:rsid w:val="007C4416"/>
    <w:rsid w:val="007C45A5"/>
    <w:rsid w:val="007E047B"/>
    <w:rsid w:val="007E4252"/>
    <w:rsid w:val="007E6C43"/>
    <w:rsid w:val="007F2DC7"/>
    <w:rsid w:val="007F780D"/>
    <w:rsid w:val="00800370"/>
    <w:rsid w:val="00805E52"/>
    <w:rsid w:val="008100BF"/>
    <w:rsid w:val="0081169B"/>
    <w:rsid w:val="00814848"/>
    <w:rsid w:val="00815C97"/>
    <w:rsid w:val="00816726"/>
    <w:rsid w:val="00817145"/>
    <w:rsid w:val="00824EB8"/>
    <w:rsid w:val="00826420"/>
    <w:rsid w:val="00826967"/>
    <w:rsid w:val="00830305"/>
    <w:rsid w:val="00833272"/>
    <w:rsid w:val="0083330F"/>
    <w:rsid w:val="00833F0F"/>
    <w:rsid w:val="00834A2F"/>
    <w:rsid w:val="0084225E"/>
    <w:rsid w:val="00842C0B"/>
    <w:rsid w:val="00852792"/>
    <w:rsid w:val="00865816"/>
    <w:rsid w:val="00870908"/>
    <w:rsid w:val="00873193"/>
    <w:rsid w:val="00873D51"/>
    <w:rsid w:val="00874DD1"/>
    <w:rsid w:val="008817F3"/>
    <w:rsid w:val="00881BBA"/>
    <w:rsid w:val="008820CD"/>
    <w:rsid w:val="00883D27"/>
    <w:rsid w:val="00884104"/>
    <w:rsid w:val="00887270"/>
    <w:rsid w:val="00891BAD"/>
    <w:rsid w:val="00896ADF"/>
    <w:rsid w:val="008A0863"/>
    <w:rsid w:val="008A62B9"/>
    <w:rsid w:val="008A7F6D"/>
    <w:rsid w:val="008B5A35"/>
    <w:rsid w:val="008B71BC"/>
    <w:rsid w:val="008B7DF0"/>
    <w:rsid w:val="008C3121"/>
    <w:rsid w:val="008C3A73"/>
    <w:rsid w:val="008C47EE"/>
    <w:rsid w:val="008D449D"/>
    <w:rsid w:val="008E3BCB"/>
    <w:rsid w:val="008E4DB7"/>
    <w:rsid w:val="008E6EAF"/>
    <w:rsid w:val="008E7C1D"/>
    <w:rsid w:val="008F089F"/>
    <w:rsid w:val="008F4CCB"/>
    <w:rsid w:val="008F6EF5"/>
    <w:rsid w:val="009019E3"/>
    <w:rsid w:val="009042A3"/>
    <w:rsid w:val="00915A28"/>
    <w:rsid w:val="00916E0C"/>
    <w:rsid w:val="00921AF9"/>
    <w:rsid w:val="00922F99"/>
    <w:rsid w:val="00927EEF"/>
    <w:rsid w:val="00932AA2"/>
    <w:rsid w:val="00942FAA"/>
    <w:rsid w:val="00952940"/>
    <w:rsid w:val="00953533"/>
    <w:rsid w:val="009549AC"/>
    <w:rsid w:val="009563BA"/>
    <w:rsid w:val="00966551"/>
    <w:rsid w:val="00980830"/>
    <w:rsid w:val="00981EF4"/>
    <w:rsid w:val="00982937"/>
    <w:rsid w:val="0098328C"/>
    <w:rsid w:val="00984E36"/>
    <w:rsid w:val="0098546E"/>
    <w:rsid w:val="00991EAF"/>
    <w:rsid w:val="009928E9"/>
    <w:rsid w:val="009A2B8B"/>
    <w:rsid w:val="009A2C4B"/>
    <w:rsid w:val="009B1B15"/>
    <w:rsid w:val="009B2016"/>
    <w:rsid w:val="009B36F1"/>
    <w:rsid w:val="009B5E43"/>
    <w:rsid w:val="009B7AB8"/>
    <w:rsid w:val="009C35F9"/>
    <w:rsid w:val="009C44EF"/>
    <w:rsid w:val="009D18DB"/>
    <w:rsid w:val="009D45D3"/>
    <w:rsid w:val="009D5485"/>
    <w:rsid w:val="009E2FE7"/>
    <w:rsid w:val="009E5FE7"/>
    <w:rsid w:val="009F3007"/>
    <w:rsid w:val="009F3384"/>
    <w:rsid w:val="009F6353"/>
    <w:rsid w:val="009F740A"/>
    <w:rsid w:val="00A0059F"/>
    <w:rsid w:val="00A01556"/>
    <w:rsid w:val="00A02168"/>
    <w:rsid w:val="00A02BF3"/>
    <w:rsid w:val="00A050A3"/>
    <w:rsid w:val="00A055AB"/>
    <w:rsid w:val="00A10EA1"/>
    <w:rsid w:val="00A1224E"/>
    <w:rsid w:val="00A126C4"/>
    <w:rsid w:val="00A200A4"/>
    <w:rsid w:val="00A210F2"/>
    <w:rsid w:val="00A222E6"/>
    <w:rsid w:val="00A27C11"/>
    <w:rsid w:val="00A423F6"/>
    <w:rsid w:val="00A45F67"/>
    <w:rsid w:val="00A543CD"/>
    <w:rsid w:val="00A55373"/>
    <w:rsid w:val="00A556BF"/>
    <w:rsid w:val="00A562F8"/>
    <w:rsid w:val="00A60AF7"/>
    <w:rsid w:val="00A65D23"/>
    <w:rsid w:val="00A65F1E"/>
    <w:rsid w:val="00A7392C"/>
    <w:rsid w:val="00A73B09"/>
    <w:rsid w:val="00A75FEB"/>
    <w:rsid w:val="00A764E6"/>
    <w:rsid w:val="00A81022"/>
    <w:rsid w:val="00A81DEA"/>
    <w:rsid w:val="00A830F7"/>
    <w:rsid w:val="00A840B4"/>
    <w:rsid w:val="00A85195"/>
    <w:rsid w:val="00A85AFD"/>
    <w:rsid w:val="00A90BBC"/>
    <w:rsid w:val="00A94874"/>
    <w:rsid w:val="00A94995"/>
    <w:rsid w:val="00A95763"/>
    <w:rsid w:val="00A9651F"/>
    <w:rsid w:val="00AA1FF4"/>
    <w:rsid w:val="00AB3C83"/>
    <w:rsid w:val="00AB4A21"/>
    <w:rsid w:val="00AB5103"/>
    <w:rsid w:val="00AB6E2E"/>
    <w:rsid w:val="00AC4A50"/>
    <w:rsid w:val="00AC585C"/>
    <w:rsid w:val="00AD1AE3"/>
    <w:rsid w:val="00AD1F2F"/>
    <w:rsid w:val="00AD22BD"/>
    <w:rsid w:val="00AD3B7D"/>
    <w:rsid w:val="00AD6E26"/>
    <w:rsid w:val="00AE0526"/>
    <w:rsid w:val="00AE07B3"/>
    <w:rsid w:val="00AE3B4E"/>
    <w:rsid w:val="00AE5F72"/>
    <w:rsid w:val="00AF2A2B"/>
    <w:rsid w:val="00AF33B8"/>
    <w:rsid w:val="00AF7038"/>
    <w:rsid w:val="00B017A2"/>
    <w:rsid w:val="00B02E71"/>
    <w:rsid w:val="00B02F21"/>
    <w:rsid w:val="00B04461"/>
    <w:rsid w:val="00B06EDD"/>
    <w:rsid w:val="00B10625"/>
    <w:rsid w:val="00B121B7"/>
    <w:rsid w:val="00B12A15"/>
    <w:rsid w:val="00B167CE"/>
    <w:rsid w:val="00B17D0E"/>
    <w:rsid w:val="00B205A1"/>
    <w:rsid w:val="00B240FD"/>
    <w:rsid w:val="00B2642C"/>
    <w:rsid w:val="00B26D6C"/>
    <w:rsid w:val="00B27867"/>
    <w:rsid w:val="00B312D3"/>
    <w:rsid w:val="00B31A26"/>
    <w:rsid w:val="00B32AD5"/>
    <w:rsid w:val="00B33BAE"/>
    <w:rsid w:val="00B33FE2"/>
    <w:rsid w:val="00B352B4"/>
    <w:rsid w:val="00B37379"/>
    <w:rsid w:val="00B42655"/>
    <w:rsid w:val="00B45327"/>
    <w:rsid w:val="00B45F08"/>
    <w:rsid w:val="00B46F5A"/>
    <w:rsid w:val="00B47318"/>
    <w:rsid w:val="00B54212"/>
    <w:rsid w:val="00B56ACC"/>
    <w:rsid w:val="00B60AB3"/>
    <w:rsid w:val="00B61426"/>
    <w:rsid w:val="00B72BB9"/>
    <w:rsid w:val="00B7460D"/>
    <w:rsid w:val="00B74803"/>
    <w:rsid w:val="00B75014"/>
    <w:rsid w:val="00B75218"/>
    <w:rsid w:val="00B833C5"/>
    <w:rsid w:val="00B9617D"/>
    <w:rsid w:val="00B970BD"/>
    <w:rsid w:val="00BA0870"/>
    <w:rsid w:val="00BA2A5F"/>
    <w:rsid w:val="00BA7904"/>
    <w:rsid w:val="00BA79B0"/>
    <w:rsid w:val="00BB3BE4"/>
    <w:rsid w:val="00BB63F7"/>
    <w:rsid w:val="00BB71DD"/>
    <w:rsid w:val="00BC2923"/>
    <w:rsid w:val="00BC4D40"/>
    <w:rsid w:val="00BC734F"/>
    <w:rsid w:val="00BD3E32"/>
    <w:rsid w:val="00BD4548"/>
    <w:rsid w:val="00BD734E"/>
    <w:rsid w:val="00BE6205"/>
    <w:rsid w:val="00BF13BF"/>
    <w:rsid w:val="00BF1D35"/>
    <w:rsid w:val="00BF6CA5"/>
    <w:rsid w:val="00BF706D"/>
    <w:rsid w:val="00C01713"/>
    <w:rsid w:val="00C03164"/>
    <w:rsid w:val="00C0327F"/>
    <w:rsid w:val="00C04A83"/>
    <w:rsid w:val="00C04FDF"/>
    <w:rsid w:val="00C05901"/>
    <w:rsid w:val="00C10914"/>
    <w:rsid w:val="00C130F4"/>
    <w:rsid w:val="00C151FC"/>
    <w:rsid w:val="00C1520B"/>
    <w:rsid w:val="00C15F35"/>
    <w:rsid w:val="00C16B5B"/>
    <w:rsid w:val="00C177E8"/>
    <w:rsid w:val="00C20D49"/>
    <w:rsid w:val="00C211FB"/>
    <w:rsid w:val="00C22652"/>
    <w:rsid w:val="00C320C8"/>
    <w:rsid w:val="00C328F9"/>
    <w:rsid w:val="00C32BC3"/>
    <w:rsid w:val="00C351D7"/>
    <w:rsid w:val="00C36D29"/>
    <w:rsid w:val="00C46B48"/>
    <w:rsid w:val="00C46B6E"/>
    <w:rsid w:val="00C47073"/>
    <w:rsid w:val="00C60C81"/>
    <w:rsid w:val="00C62CCD"/>
    <w:rsid w:val="00C646CF"/>
    <w:rsid w:val="00C66DA1"/>
    <w:rsid w:val="00C7132E"/>
    <w:rsid w:val="00C71C42"/>
    <w:rsid w:val="00C72653"/>
    <w:rsid w:val="00C7406C"/>
    <w:rsid w:val="00C752B2"/>
    <w:rsid w:val="00C76FB7"/>
    <w:rsid w:val="00C80C2D"/>
    <w:rsid w:val="00C8309B"/>
    <w:rsid w:val="00C85E8A"/>
    <w:rsid w:val="00C860D7"/>
    <w:rsid w:val="00C86BF5"/>
    <w:rsid w:val="00C9231A"/>
    <w:rsid w:val="00C94DD2"/>
    <w:rsid w:val="00CA14E7"/>
    <w:rsid w:val="00CA30E9"/>
    <w:rsid w:val="00CA4A62"/>
    <w:rsid w:val="00CA67A6"/>
    <w:rsid w:val="00CA7922"/>
    <w:rsid w:val="00CA7BD1"/>
    <w:rsid w:val="00CB0C91"/>
    <w:rsid w:val="00CB33DE"/>
    <w:rsid w:val="00CC0808"/>
    <w:rsid w:val="00CC41FB"/>
    <w:rsid w:val="00CC74E8"/>
    <w:rsid w:val="00CC7F27"/>
    <w:rsid w:val="00CD11F0"/>
    <w:rsid w:val="00CD1C66"/>
    <w:rsid w:val="00CD2244"/>
    <w:rsid w:val="00CD330C"/>
    <w:rsid w:val="00CE05B4"/>
    <w:rsid w:val="00CE140A"/>
    <w:rsid w:val="00CF1B7A"/>
    <w:rsid w:val="00CF6890"/>
    <w:rsid w:val="00CF6D72"/>
    <w:rsid w:val="00D01B37"/>
    <w:rsid w:val="00D02BEF"/>
    <w:rsid w:val="00D03300"/>
    <w:rsid w:val="00D0612A"/>
    <w:rsid w:val="00D07C7F"/>
    <w:rsid w:val="00D10D3F"/>
    <w:rsid w:val="00D1119D"/>
    <w:rsid w:val="00D112E8"/>
    <w:rsid w:val="00D12C62"/>
    <w:rsid w:val="00D15902"/>
    <w:rsid w:val="00D218B5"/>
    <w:rsid w:val="00D21931"/>
    <w:rsid w:val="00D220D8"/>
    <w:rsid w:val="00D2413E"/>
    <w:rsid w:val="00D2482A"/>
    <w:rsid w:val="00D26A8B"/>
    <w:rsid w:val="00D26FE0"/>
    <w:rsid w:val="00D272C3"/>
    <w:rsid w:val="00D3038C"/>
    <w:rsid w:val="00D36FFB"/>
    <w:rsid w:val="00D42C9B"/>
    <w:rsid w:val="00D43B51"/>
    <w:rsid w:val="00D43DAE"/>
    <w:rsid w:val="00D578A3"/>
    <w:rsid w:val="00D6109A"/>
    <w:rsid w:val="00D65DA7"/>
    <w:rsid w:val="00D731A3"/>
    <w:rsid w:val="00D77695"/>
    <w:rsid w:val="00D7770B"/>
    <w:rsid w:val="00D822E2"/>
    <w:rsid w:val="00D91553"/>
    <w:rsid w:val="00D95AAA"/>
    <w:rsid w:val="00D963B0"/>
    <w:rsid w:val="00D979F1"/>
    <w:rsid w:val="00DA03CD"/>
    <w:rsid w:val="00DA09CB"/>
    <w:rsid w:val="00DA1ACB"/>
    <w:rsid w:val="00DA3DD8"/>
    <w:rsid w:val="00DA5125"/>
    <w:rsid w:val="00DA5DBF"/>
    <w:rsid w:val="00DB10EC"/>
    <w:rsid w:val="00DB1210"/>
    <w:rsid w:val="00DB1237"/>
    <w:rsid w:val="00DB151D"/>
    <w:rsid w:val="00DB2C93"/>
    <w:rsid w:val="00DC05FD"/>
    <w:rsid w:val="00DC0E5D"/>
    <w:rsid w:val="00DC0FBF"/>
    <w:rsid w:val="00DC4815"/>
    <w:rsid w:val="00DC4D50"/>
    <w:rsid w:val="00DD1C22"/>
    <w:rsid w:val="00DD1E35"/>
    <w:rsid w:val="00DD5E68"/>
    <w:rsid w:val="00DE1F2F"/>
    <w:rsid w:val="00DE2049"/>
    <w:rsid w:val="00DE257A"/>
    <w:rsid w:val="00DE622C"/>
    <w:rsid w:val="00DE7B56"/>
    <w:rsid w:val="00DE7D08"/>
    <w:rsid w:val="00DF0109"/>
    <w:rsid w:val="00DF0B3F"/>
    <w:rsid w:val="00DF2159"/>
    <w:rsid w:val="00DF564A"/>
    <w:rsid w:val="00DF5978"/>
    <w:rsid w:val="00E00876"/>
    <w:rsid w:val="00E0089C"/>
    <w:rsid w:val="00E024BF"/>
    <w:rsid w:val="00E02EF4"/>
    <w:rsid w:val="00E03406"/>
    <w:rsid w:val="00E03954"/>
    <w:rsid w:val="00E0516D"/>
    <w:rsid w:val="00E06945"/>
    <w:rsid w:val="00E10588"/>
    <w:rsid w:val="00E15A93"/>
    <w:rsid w:val="00E17B89"/>
    <w:rsid w:val="00E23E3F"/>
    <w:rsid w:val="00E2447D"/>
    <w:rsid w:val="00E26776"/>
    <w:rsid w:val="00E26D62"/>
    <w:rsid w:val="00E37383"/>
    <w:rsid w:val="00E3767D"/>
    <w:rsid w:val="00E37DD7"/>
    <w:rsid w:val="00E41F2F"/>
    <w:rsid w:val="00E42662"/>
    <w:rsid w:val="00E519E3"/>
    <w:rsid w:val="00E5414A"/>
    <w:rsid w:val="00E54FD6"/>
    <w:rsid w:val="00E562C3"/>
    <w:rsid w:val="00E618E1"/>
    <w:rsid w:val="00E66387"/>
    <w:rsid w:val="00E67FFD"/>
    <w:rsid w:val="00E70FC8"/>
    <w:rsid w:val="00E74095"/>
    <w:rsid w:val="00E826BF"/>
    <w:rsid w:val="00E831A9"/>
    <w:rsid w:val="00E85801"/>
    <w:rsid w:val="00E87347"/>
    <w:rsid w:val="00E900B4"/>
    <w:rsid w:val="00E91C85"/>
    <w:rsid w:val="00E95372"/>
    <w:rsid w:val="00E9724F"/>
    <w:rsid w:val="00EA032F"/>
    <w:rsid w:val="00EA09B0"/>
    <w:rsid w:val="00EA1433"/>
    <w:rsid w:val="00EB1C70"/>
    <w:rsid w:val="00EB40C4"/>
    <w:rsid w:val="00EB531C"/>
    <w:rsid w:val="00EC0075"/>
    <w:rsid w:val="00EC1603"/>
    <w:rsid w:val="00EC5BF5"/>
    <w:rsid w:val="00EC6ECE"/>
    <w:rsid w:val="00ED4582"/>
    <w:rsid w:val="00ED7CB7"/>
    <w:rsid w:val="00EE2130"/>
    <w:rsid w:val="00EE4C51"/>
    <w:rsid w:val="00EF0362"/>
    <w:rsid w:val="00EF22B9"/>
    <w:rsid w:val="00EF2CCC"/>
    <w:rsid w:val="00EF3F80"/>
    <w:rsid w:val="00EF58E8"/>
    <w:rsid w:val="00EF752F"/>
    <w:rsid w:val="00EF7D1F"/>
    <w:rsid w:val="00F017BA"/>
    <w:rsid w:val="00F02068"/>
    <w:rsid w:val="00F029E2"/>
    <w:rsid w:val="00F031A7"/>
    <w:rsid w:val="00F03805"/>
    <w:rsid w:val="00F03CA3"/>
    <w:rsid w:val="00F04EE2"/>
    <w:rsid w:val="00F07345"/>
    <w:rsid w:val="00F15B7F"/>
    <w:rsid w:val="00F22E3D"/>
    <w:rsid w:val="00F2397E"/>
    <w:rsid w:val="00F25717"/>
    <w:rsid w:val="00F259FB"/>
    <w:rsid w:val="00F260AF"/>
    <w:rsid w:val="00F2680A"/>
    <w:rsid w:val="00F3223D"/>
    <w:rsid w:val="00F33C0A"/>
    <w:rsid w:val="00F3431E"/>
    <w:rsid w:val="00F353F1"/>
    <w:rsid w:val="00F405B6"/>
    <w:rsid w:val="00F4190E"/>
    <w:rsid w:val="00F41B35"/>
    <w:rsid w:val="00F42512"/>
    <w:rsid w:val="00F45627"/>
    <w:rsid w:val="00F507ED"/>
    <w:rsid w:val="00F57B80"/>
    <w:rsid w:val="00F6089E"/>
    <w:rsid w:val="00F62095"/>
    <w:rsid w:val="00F62B2F"/>
    <w:rsid w:val="00F62C61"/>
    <w:rsid w:val="00F658BD"/>
    <w:rsid w:val="00F703D6"/>
    <w:rsid w:val="00F71F4E"/>
    <w:rsid w:val="00F725BB"/>
    <w:rsid w:val="00F7742B"/>
    <w:rsid w:val="00F8120B"/>
    <w:rsid w:val="00F81FB8"/>
    <w:rsid w:val="00F84C18"/>
    <w:rsid w:val="00F86A98"/>
    <w:rsid w:val="00F93A8C"/>
    <w:rsid w:val="00F94BD4"/>
    <w:rsid w:val="00FA08DB"/>
    <w:rsid w:val="00FA2527"/>
    <w:rsid w:val="00FA2EDA"/>
    <w:rsid w:val="00FA4779"/>
    <w:rsid w:val="00FB044A"/>
    <w:rsid w:val="00FB071A"/>
    <w:rsid w:val="00FB07D7"/>
    <w:rsid w:val="00FB46B8"/>
    <w:rsid w:val="00FB6451"/>
    <w:rsid w:val="00FC110E"/>
    <w:rsid w:val="00FD1283"/>
    <w:rsid w:val="00FE28E4"/>
    <w:rsid w:val="00FE3F72"/>
    <w:rsid w:val="00FE4583"/>
    <w:rsid w:val="00FE5191"/>
    <w:rsid w:val="00FE6EA1"/>
    <w:rsid w:val="00FF3F57"/>
    <w:rsid w:val="00FF7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59FC"/>
  <w15:chartTrackingRefBased/>
  <w15:docId w15:val="{4D7267AD-610E-DB48-8CB5-7D0E33F4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3007"/>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Nagwek2">
    <w:name w:val="heading 2"/>
    <w:basedOn w:val="Normalny"/>
    <w:link w:val="Nagwek2Znak"/>
    <w:uiPriority w:val="9"/>
    <w:qFormat/>
    <w:rsid w:val="000666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rakA">
    <w:name w:val="Brak A"/>
    <w:rsid w:val="009F3007"/>
    <w:rPr>
      <w:lang w:val="it-IT"/>
    </w:rPr>
  </w:style>
  <w:style w:type="paragraph" w:customStyle="1" w:styleId="Tre">
    <w:name w:val="Treść"/>
    <w:rsid w:val="009F3007"/>
    <w:pPr>
      <w:pBdr>
        <w:top w:val="nil"/>
        <w:left w:val="nil"/>
        <w:bottom w:val="nil"/>
        <w:right w:val="nil"/>
        <w:between w:val="nil"/>
        <w:bar w:val="nil"/>
      </w:pBdr>
      <w:suppressAutoHyphens/>
      <w:spacing w:line="320" w:lineRule="atLeast"/>
    </w:pPr>
    <w:rPr>
      <w:rFonts w:ascii="Tahoma" w:eastAsia="Tahoma" w:hAnsi="Tahoma" w:cs="Tahoma"/>
      <w:color w:val="000000"/>
      <w:kern w:val="0"/>
      <w:sz w:val="20"/>
      <w:szCs w:val="20"/>
      <w:u w:color="000000"/>
      <w:bdr w:val="nil"/>
      <w:lang w:val="en-US"/>
      <w14:textOutline w14:w="0" w14:cap="flat" w14:cmpd="sng" w14:algn="ctr">
        <w14:noFill/>
        <w14:prstDash w14:val="solid"/>
        <w14:bevel/>
      </w14:textOutline>
      <w14:ligatures w14:val="none"/>
    </w:rPr>
  </w:style>
  <w:style w:type="paragraph" w:customStyle="1" w:styleId="Nagwek21">
    <w:name w:val="Nagłówek 21"/>
    <w:next w:val="Tre"/>
    <w:rsid w:val="009F3007"/>
    <w:pPr>
      <w:keepNext/>
      <w:pBdr>
        <w:top w:val="nil"/>
        <w:left w:val="nil"/>
        <w:bottom w:val="nil"/>
        <w:right w:val="nil"/>
        <w:between w:val="nil"/>
        <w:bar w:val="nil"/>
      </w:pBdr>
      <w:tabs>
        <w:tab w:val="left" w:pos="576"/>
      </w:tabs>
      <w:suppressAutoHyphens/>
      <w:spacing w:line="240" w:lineRule="exact"/>
      <w:ind w:left="576" w:hanging="576"/>
      <w:outlineLvl w:val="1"/>
    </w:pPr>
    <w:rPr>
      <w:rFonts w:ascii="Tahoma Bold" w:eastAsia="Tahoma Bold" w:hAnsi="Tahoma Bold" w:cs="Tahoma Bold"/>
      <w:color w:val="000000"/>
      <w:kern w:val="0"/>
      <w:sz w:val="12"/>
      <w:szCs w:val="12"/>
      <w:u w:color="000000"/>
      <w:bdr w:val="nil"/>
      <w:lang w:val="en-US"/>
      <w14:textOutline w14:w="0" w14:cap="flat" w14:cmpd="sng" w14:algn="ctr">
        <w14:noFill/>
        <w14:prstDash w14:val="solid"/>
        <w14:bevel/>
      </w14:textOutline>
      <w14:ligatures w14:val="none"/>
    </w:rPr>
  </w:style>
  <w:style w:type="paragraph" w:customStyle="1" w:styleId="Normalny1">
    <w:name w:val="Normalny1"/>
    <w:rsid w:val="009F3007"/>
    <w:pPr>
      <w:pBdr>
        <w:top w:val="nil"/>
        <w:left w:val="nil"/>
        <w:bottom w:val="nil"/>
        <w:right w:val="nil"/>
        <w:between w:val="nil"/>
        <w:bar w:val="nil"/>
      </w:pBdr>
      <w:suppressAutoHyphens/>
      <w:spacing w:line="320" w:lineRule="atLeast"/>
    </w:pPr>
    <w:rPr>
      <w:rFonts w:ascii="Tahoma" w:eastAsia="Tahoma" w:hAnsi="Tahoma" w:cs="Tahoma"/>
      <w:color w:val="000000"/>
      <w:kern w:val="0"/>
      <w:sz w:val="20"/>
      <w:szCs w:val="20"/>
      <w:u w:color="000000"/>
      <w:bdr w:val="nil"/>
      <w:lang w:val="en-US"/>
      <w14:ligatures w14:val="none"/>
    </w:rPr>
  </w:style>
  <w:style w:type="paragraph" w:styleId="Nagwek">
    <w:name w:val="header"/>
    <w:basedOn w:val="Normalny"/>
    <w:link w:val="NagwekZnak"/>
    <w:uiPriority w:val="99"/>
    <w:unhideWhenUsed/>
    <w:rsid w:val="009F3007"/>
    <w:pPr>
      <w:tabs>
        <w:tab w:val="center" w:pos="4536"/>
        <w:tab w:val="right" w:pos="9072"/>
      </w:tabs>
    </w:pPr>
  </w:style>
  <w:style w:type="character" w:customStyle="1" w:styleId="NagwekZnak">
    <w:name w:val="Nagłówek Znak"/>
    <w:basedOn w:val="Domylnaczcionkaakapitu"/>
    <w:link w:val="Nagwek"/>
    <w:uiPriority w:val="99"/>
    <w:rsid w:val="009F3007"/>
    <w:rPr>
      <w:rFonts w:ascii="Times New Roman" w:eastAsia="Arial Unicode MS" w:hAnsi="Times New Roman" w:cs="Times New Roman"/>
      <w:kern w:val="0"/>
      <w:bdr w:val="nil"/>
      <w:lang w:val="en-US"/>
      <w14:ligatures w14:val="none"/>
    </w:rPr>
  </w:style>
  <w:style w:type="paragraph" w:styleId="Stopka">
    <w:name w:val="footer"/>
    <w:basedOn w:val="Normalny"/>
    <w:link w:val="StopkaZnak"/>
    <w:uiPriority w:val="99"/>
    <w:unhideWhenUsed/>
    <w:rsid w:val="009F3007"/>
    <w:pPr>
      <w:tabs>
        <w:tab w:val="center" w:pos="4536"/>
        <w:tab w:val="right" w:pos="9072"/>
      </w:tabs>
    </w:pPr>
  </w:style>
  <w:style w:type="character" w:customStyle="1" w:styleId="StopkaZnak">
    <w:name w:val="Stopka Znak"/>
    <w:basedOn w:val="Domylnaczcionkaakapitu"/>
    <w:link w:val="Stopka"/>
    <w:uiPriority w:val="99"/>
    <w:rsid w:val="009F3007"/>
    <w:rPr>
      <w:rFonts w:ascii="Times New Roman" w:eastAsia="Arial Unicode MS" w:hAnsi="Times New Roman" w:cs="Times New Roman"/>
      <w:kern w:val="0"/>
      <w:bdr w:val="nil"/>
      <w:lang w:val="en-US"/>
      <w14:ligatures w14:val="none"/>
    </w:rPr>
  </w:style>
  <w:style w:type="paragraph" w:customStyle="1" w:styleId="TreA">
    <w:name w:val="Treść A"/>
    <w:rsid w:val="009F3007"/>
    <w:pPr>
      <w:pBdr>
        <w:top w:val="nil"/>
        <w:left w:val="nil"/>
        <w:bottom w:val="nil"/>
        <w:right w:val="nil"/>
        <w:between w:val="nil"/>
        <w:bar w:val="nil"/>
      </w:pBdr>
    </w:pPr>
    <w:rPr>
      <w:rFonts w:ascii="Times New Roman" w:eastAsia="Times New Roman" w:hAnsi="Times New Roman" w:cs="Times New Roman"/>
      <w:color w:val="000000"/>
      <w:kern w:val="0"/>
      <w:u w:color="000000"/>
      <w:bdr w:val="nil"/>
      <w:lang w:val="en-US"/>
      <w14:textOutline w14:w="12700" w14:cap="flat" w14:cmpd="sng" w14:algn="ctr">
        <w14:noFill/>
        <w14:prstDash w14:val="solid"/>
        <w14:miter w14:lim="400000"/>
      </w14:textOutline>
      <w14:ligatures w14:val="none"/>
    </w:rPr>
  </w:style>
  <w:style w:type="paragraph" w:customStyle="1" w:styleId="HeaderAddress">
    <w:name w:val="HeaderAddress"/>
    <w:qFormat/>
    <w:rsid w:val="009F3007"/>
    <w:pPr>
      <w:pBdr>
        <w:top w:val="nil"/>
        <w:left w:val="nil"/>
        <w:bottom w:val="nil"/>
        <w:right w:val="nil"/>
        <w:between w:val="nil"/>
        <w:bar w:val="nil"/>
      </w:pBdr>
      <w:suppressAutoHyphens/>
    </w:pPr>
    <w:rPr>
      <w:rFonts w:ascii="Tahoma" w:eastAsia="Tahoma" w:hAnsi="Tahoma" w:cs="Tahoma"/>
      <w:color w:val="000000"/>
      <w:kern w:val="0"/>
      <w:sz w:val="16"/>
      <w:szCs w:val="16"/>
      <w:u w:color="000000"/>
      <w:bdr w:val="nil"/>
      <w:lang w:val="en-US"/>
      <w14:ligatures w14:val="none"/>
    </w:rPr>
  </w:style>
  <w:style w:type="character" w:styleId="Hipercze">
    <w:name w:val="Hyperlink"/>
    <w:basedOn w:val="Domylnaczcionkaakapitu"/>
    <w:uiPriority w:val="99"/>
    <w:unhideWhenUsed/>
    <w:rsid w:val="00F71F4E"/>
    <w:rPr>
      <w:color w:val="0000FF"/>
      <w:u w:val="single"/>
    </w:rPr>
  </w:style>
  <w:style w:type="character" w:customStyle="1" w:styleId="Nierozpoznanawzmianka1">
    <w:name w:val="Nierozpoznana wzmianka1"/>
    <w:basedOn w:val="Domylnaczcionkaakapitu"/>
    <w:uiPriority w:val="99"/>
    <w:semiHidden/>
    <w:unhideWhenUsed/>
    <w:rsid w:val="00DD1E35"/>
    <w:rPr>
      <w:color w:val="605E5C"/>
      <w:shd w:val="clear" w:color="auto" w:fill="E1DFDD"/>
    </w:rPr>
  </w:style>
  <w:style w:type="paragraph" w:styleId="Akapitzlist">
    <w:name w:val="List Paragraph"/>
    <w:basedOn w:val="Normalny"/>
    <w:uiPriority w:val="34"/>
    <w:qFormat/>
    <w:rsid w:val="00887270"/>
    <w:pPr>
      <w:ind w:left="720"/>
      <w:contextualSpacing/>
    </w:pPr>
  </w:style>
  <w:style w:type="character" w:customStyle="1" w:styleId="Brak">
    <w:name w:val="Brak"/>
    <w:rsid w:val="00A556BF"/>
  </w:style>
  <w:style w:type="character" w:customStyle="1" w:styleId="Hyperlink0">
    <w:name w:val="Hyperlink.0"/>
    <w:basedOn w:val="Brak"/>
    <w:rsid w:val="00A556BF"/>
    <w:rPr>
      <w:outline w:val="0"/>
      <w:color w:val="4F81BD"/>
      <w:sz w:val="18"/>
      <w:szCs w:val="18"/>
      <w:u w:val="single" w:color="4F81BD"/>
      <w14:textOutline w14:w="12700" w14:cap="flat" w14:cmpd="sng" w14:algn="ctr">
        <w14:noFill/>
        <w14:prstDash w14:val="solid"/>
        <w14:miter w14:lim="400000"/>
      </w14:textOutline>
    </w:rPr>
  </w:style>
  <w:style w:type="character" w:customStyle="1" w:styleId="Hyperlink1">
    <w:name w:val="Hyperlink.1"/>
    <w:basedOn w:val="Brak"/>
    <w:rsid w:val="00A556BF"/>
    <w:rPr>
      <w:outline w:val="0"/>
      <w:color w:val="4F81BD"/>
      <w:kern w:val="16"/>
      <w:u w:val="single" w:color="4F81BD"/>
      <w14:textOutline w14:w="12700" w14:cap="flat" w14:cmpd="sng" w14:algn="ctr">
        <w14:noFill/>
        <w14:prstDash w14:val="solid"/>
        <w14:miter w14:lim="400000"/>
      </w14:textOutline>
    </w:rPr>
  </w:style>
  <w:style w:type="paragraph" w:styleId="NormalnyWeb">
    <w:name w:val="Normal (Web)"/>
    <w:basedOn w:val="Normalny"/>
    <w:uiPriority w:val="99"/>
    <w:unhideWhenUsed/>
    <w:rsid w:val="00A556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table" w:styleId="Tabela-Siatka">
    <w:name w:val="Table Grid"/>
    <w:basedOn w:val="Standardowy"/>
    <w:uiPriority w:val="39"/>
    <w:rsid w:val="00A5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56BF"/>
    <w:pPr>
      <w:autoSpaceDE w:val="0"/>
      <w:autoSpaceDN w:val="0"/>
      <w:adjustRightInd w:val="0"/>
    </w:pPr>
    <w:rPr>
      <w:rFonts w:ascii="Graphik Regular" w:hAnsi="Graphik Regular" w:cs="Graphik Regular"/>
      <w:color w:val="000000"/>
      <w:kern w:val="0"/>
    </w:rPr>
  </w:style>
  <w:style w:type="character" w:customStyle="1" w:styleId="normaltextrun">
    <w:name w:val="normaltextrun"/>
    <w:basedOn w:val="Domylnaczcionkaakapitu"/>
    <w:rsid w:val="008C47EE"/>
  </w:style>
  <w:style w:type="character" w:customStyle="1" w:styleId="eop">
    <w:name w:val="eop"/>
    <w:basedOn w:val="Domylnaczcionkaakapitu"/>
    <w:rsid w:val="008C47EE"/>
  </w:style>
  <w:style w:type="paragraph" w:styleId="Tekstdymka">
    <w:name w:val="Balloon Text"/>
    <w:basedOn w:val="Normalny"/>
    <w:link w:val="TekstdymkaZnak"/>
    <w:uiPriority w:val="99"/>
    <w:semiHidden/>
    <w:unhideWhenUsed/>
    <w:rsid w:val="00CB0C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C91"/>
    <w:rPr>
      <w:rFonts w:ascii="Segoe UI" w:eastAsia="Arial Unicode MS" w:hAnsi="Segoe UI" w:cs="Segoe UI"/>
      <w:kern w:val="0"/>
      <w:sz w:val="18"/>
      <w:szCs w:val="18"/>
      <w:bdr w:val="nil"/>
      <w:lang w:val="en-US"/>
      <w14:ligatures w14:val="none"/>
    </w:rPr>
  </w:style>
  <w:style w:type="character" w:customStyle="1" w:styleId="Nagwek2Znak">
    <w:name w:val="Nagłówek 2 Znak"/>
    <w:basedOn w:val="Domylnaczcionkaakapitu"/>
    <w:link w:val="Nagwek2"/>
    <w:uiPriority w:val="9"/>
    <w:rsid w:val="000666F8"/>
    <w:rPr>
      <w:rFonts w:ascii="Times New Roman" w:eastAsia="Times New Roman" w:hAnsi="Times New Roman" w:cs="Times New Roman"/>
      <w:b/>
      <w:bCs/>
      <w:kern w:val="0"/>
      <w:sz w:val="36"/>
      <w:szCs w:val="36"/>
      <w:lang w:eastAsia="pl-PL"/>
      <w14:ligatures w14:val="none"/>
    </w:rPr>
  </w:style>
  <w:style w:type="character" w:customStyle="1" w:styleId="UnresolvedMention">
    <w:name w:val="Unresolved Mention"/>
    <w:basedOn w:val="Domylnaczcionkaakapitu"/>
    <w:uiPriority w:val="99"/>
    <w:semiHidden/>
    <w:unhideWhenUsed/>
    <w:rsid w:val="00DF2159"/>
    <w:rPr>
      <w:color w:val="605E5C"/>
      <w:shd w:val="clear" w:color="auto" w:fill="E1DFDD"/>
    </w:rPr>
  </w:style>
  <w:style w:type="paragraph" w:styleId="Tekstprzypisukocowego">
    <w:name w:val="endnote text"/>
    <w:basedOn w:val="Normalny"/>
    <w:link w:val="TekstprzypisukocowegoZnak"/>
    <w:uiPriority w:val="99"/>
    <w:semiHidden/>
    <w:unhideWhenUsed/>
    <w:rsid w:val="00375A24"/>
    <w:rPr>
      <w:sz w:val="20"/>
      <w:szCs w:val="20"/>
    </w:rPr>
  </w:style>
  <w:style w:type="character" w:customStyle="1" w:styleId="TekstprzypisukocowegoZnak">
    <w:name w:val="Tekst przypisu końcowego Znak"/>
    <w:basedOn w:val="Domylnaczcionkaakapitu"/>
    <w:link w:val="Tekstprzypisukocowego"/>
    <w:uiPriority w:val="99"/>
    <w:semiHidden/>
    <w:rsid w:val="00375A24"/>
    <w:rPr>
      <w:rFonts w:ascii="Times New Roman" w:eastAsia="Arial Unicode MS" w:hAnsi="Times New Roman" w:cs="Times New Roman"/>
      <w:kern w:val="0"/>
      <w:sz w:val="20"/>
      <w:szCs w:val="20"/>
      <w:bdr w:val="nil"/>
      <w:lang w:val="en-US"/>
      <w14:ligatures w14:val="none"/>
    </w:rPr>
  </w:style>
  <w:style w:type="character" w:styleId="Odwoanieprzypisukocowego">
    <w:name w:val="endnote reference"/>
    <w:basedOn w:val="Domylnaczcionkaakapitu"/>
    <w:uiPriority w:val="99"/>
    <w:semiHidden/>
    <w:unhideWhenUsed/>
    <w:rsid w:val="00375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700407">
      <w:bodyDiv w:val="1"/>
      <w:marLeft w:val="0"/>
      <w:marRight w:val="0"/>
      <w:marTop w:val="0"/>
      <w:marBottom w:val="0"/>
      <w:divBdr>
        <w:top w:val="none" w:sz="0" w:space="0" w:color="auto"/>
        <w:left w:val="none" w:sz="0" w:space="0" w:color="auto"/>
        <w:bottom w:val="none" w:sz="0" w:space="0" w:color="auto"/>
        <w:right w:val="none" w:sz="0" w:space="0" w:color="auto"/>
      </w:divBdr>
      <w:divsChild>
        <w:div w:id="202828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165567">
              <w:marLeft w:val="0"/>
              <w:marRight w:val="0"/>
              <w:marTop w:val="0"/>
              <w:marBottom w:val="0"/>
              <w:divBdr>
                <w:top w:val="none" w:sz="0" w:space="0" w:color="auto"/>
                <w:left w:val="none" w:sz="0" w:space="0" w:color="auto"/>
                <w:bottom w:val="none" w:sz="0" w:space="0" w:color="auto"/>
                <w:right w:val="none" w:sz="0" w:space="0" w:color="auto"/>
              </w:divBdr>
              <w:divsChild>
                <w:div w:id="522866971">
                  <w:marLeft w:val="0"/>
                  <w:marRight w:val="0"/>
                  <w:marTop w:val="0"/>
                  <w:marBottom w:val="0"/>
                  <w:divBdr>
                    <w:top w:val="none" w:sz="0" w:space="0" w:color="auto"/>
                    <w:left w:val="none" w:sz="0" w:space="0" w:color="auto"/>
                    <w:bottom w:val="none" w:sz="0" w:space="0" w:color="auto"/>
                    <w:right w:val="none" w:sz="0" w:space="0" w:color="auto"/>
                  </w:divBdr>
                  <w:divsChild>
                    <w:div w:id="3852982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570171">
                          <w:marLeft w:val="0"/>
                          <w:marRight w:val="0"/>
                          <w:marTop w:val="0"/>
                          <w:marBottom w:val="0"/>
                          <w:divBdr>
                            <w:top w:val="none" w:sz="0" w:space="0" w:color="auto"/>
                            <w:left w:val="none" w:sz="0" w:space="0" w:color="auto"/>
                            <w:bottom w:val="none" w:sz="0" w:space="0" w:color="auto"/>
                            <w:right w:val="none" w:sz="0" w:space="0" w:color="auto"/>
                          </w:divBdr>
                          <w:divsChild>
                            <w:div w:id="595478128">
                              <w:marLeft w:val="0"/>
                              <w:marRight w:val="0"/>
                              <w:marTop w:val="0"/>
                              <w:marBottom w:val="0"/>
                              <w:divBdr>
                                <w:top w:val="none" w:sz="0" w:space="0" w:color="auto"/>
                                <w:left w:val="none" w:sz="0" w:space="0" w:color="auto"/>
                                <w:bottom w:val="none" w:sz="0" w:space="0" w:color="auto"/>
                                <w:right w:val="none" w:sz="0" w:space="0" w:color="auto"/>
                              </w:divBdr>
                              <w:divsChild>
                                <w:div w:id="1170368050">
                                  <w:marLeft w:val="0"/>
                                  <w:marRight w:val="0"/>
                                  <w:marTop w:val="0"/>
                                  <w:marBottom w:val="0"/>
                                  <w:divBdr>
                                    <w:top w:val="none" w:sz="0" w:space="0" w:color="auto"/>
                                    <w:left w:val="none" w:sz="0" w:space="0" w:color="auto"/>
                                    <w:bottom w:val="none" w:sz="0" w:space="0" w:color="auto"/>
                                    <w:right w:val="none" w:sz="0" w:space="0" w:color="auto"/>
                                  </w:divBdr>
                                  <w:divsChild>
                                    <w:div w:id="96601727">
                                      <w:marLeft w:val="0"/>
                                      <w:marRight w:val="0"/>
                                      <w:marTop w:val="0"/>
                                      <w:marBottom w:val="0"/>
                                      <w:divBdr>
                                        <w:top w:val="none" w:sz="0" w:space="0" w:color="auto"/>
                                        <w:left w:val="none" w:sz="0" w:space="0" w:color="auto"/>
                                        <w:bottom w:val="none" w:sz="0" w:space="0" w:color="auto"/>
                                        <w:right w:val="none" w:sz="0" w:space="0" w:color="auto"/>
                                      </w:divBdr>
                                      <w:divsChild>
                                        <w:div w:id="162477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988098">
                                              <w:marLeft w:val="0"/>
                                              <w:marRight w:val="0"/>
                                              <w:marTop w:val="0"/>
                                              <w:marBottom w:val="0"/>
                                              <w:divBdr>
                                                <w:top w:val="none" w:sz="0" w:space="0" w:color="auto"/>
                                                <w:left w:val="none" w:sz="0" w:space="0" w:color="auto"/>
                                                <w:bottom w:val="none" w:sz="0" w:space="0" w:color="auto"/>
                                                <w:right w:val="none" w:sz="0" w:space="0" w:color="auto"/>
                                              </w:divBdr>
                                              <w:divsChild>
                                                <w:div w:id="1187403344">
                                                  <w:marLeft w:val="0"/>
                                                  <w:marRight w:val="0"/>
                                                  <w:marTop w:val="0"/>
                                                  <w:marBottom w:val="0"/>
                                                  <w:divBdr>
                                                    <w:top w:val="none" w:sz="0" w:space="0" w:color="auto"/>
                                                    <w:left w:val="none" w:sz="0" w:space="0" w:color="auto"/>
                                                    <w:bottom w:val="none" w:sz="0" w:space="0" w:color="auto"/>
                                                    <w:right w:val="none" w:sz="0" w:space="0" w:color="auto"/>
                                                  </w:divBdr>
                                                  <w:divsChild>
                                                    <w:div w:id="1315448151">
                                                      <w:marLeft w:val="0"/>
                                                      <w:marRight w:val="0"/>
                                                      <w:marTop w:val="0"/>
                                                      <w:marBottom w:val="0"/>
                                                      <w:divBdr>
                                                        <w:top w:val="none" w:sz="0" w:space="0" w:color="auto"/>
                                                        <w:left w:val="none" w:sz="0" w:space="0" w:color="auto"/>
                                                        <w:bottom w:val="none" w:sz="0" w:space="0" w:color="auto"/>
                                                        <w:right w:val="none" w:sz="0" w:space="0" w:color="auto"/>
                                                      </w:divBdr>
                                                    </w:div>
                                                    <w:div w:id="20984103">
                                                      <w:marLeft w:val="0"/>
                                                      <w:marRight w:val="0"/>
                                                      <w:marTop w:val="0"/>
                                                      <w:marBottom w:val="0"/>
                                                      <w:divBdr>
                                                        <w:top w:val="none" w:sz="0" w:space="0" w:color="auto"/>
                                                        <w:left w:val="none" w:sz="0" w:space="0" w:color="auto"/>
                                                        <w:bottom w:val="none" w:sz="0" w:space="0" w:color="auto"/>
                                                        <w:right w:val="none" w:sz="0" w:space="0" w:color="auto"/>
                                                      </w:divBdr>
                                                    </w:div>
                                                    <w:div w:id="1199274144">
                                                      <w:marLeft w:val="0"/>
                                                      <w:marRight w:val="0"/>
                                                      <w:marTop w:val="0"/>
                                                      <w:marBottom w:val="0"/>
                                                      <w:divBdr>
                                                        <w:top w:val="none" w:sz="0" w:space="0" w:color="auto"/>
                                                        <w:left w:val="none" w:sz="0" w:space="0" w:color="auto"/>
                                                        <w:bottom w:val="none" w:sz="0" w:space="0" w:color="auto"/>
                                                        <w:right w:val="none" w:sz="0" w:space="0" w:color="auto"/>
                                                      </w:divBdr>
                                                    </w:div>
                                                    <w:div w:id="1187599927">
                                                      <w:marLeft w:val="0"/>
                                                      <w:marRight w:val="0"/>
                                                      <w:marTop w:val="0"/>
                                                      <w:marBottom w:val="0"/>
                                                      <w:divBdr>
                                                        <w:top w:val="none" w:sz="0" w:space="0" w:color="auto"/>
                                                        <w:left w:val="none" w:sz="0" w:space="0" w:color="auto"/>
                                                        <w:bottom w:val="none" w:sz="0" w:space="0" w:color="auto"/>
                                                        <w:right w:val="none" w:sz="0" w:space="0" w:color="auto"/>
                                                      </w:divBdr>
                                                    </w:div>
                                                    <w:div w:id="731971848">
                                                      <w:marLeft w:val="0"/>
                                                      <w:marRight w:val="0"/>
                                                      <w:marTop w:val="0"/>
                                                      <w:marBottom w:val="0"/>
                                                      <w:divBdr>
                                                        <w:top w:val="none" w:sz="0" w:space="0" w:color="auto"/>
                                                        <w:left w:val="none" w:sz="0" w:space="0" w:color="auto"/>
                                                        <w:bottom w:val="none" w:sz="0" w:space="0" w:color="auto"/>
                                                        <w:right w:val="none" w:sz="0" w:space="0" w:color="auto"/>
                                                      </w:divBdr>
                                                    </w:div>
                                                    <w:div w:id="613026554">
                                                      <w:marLeft w:val="0"/>
                                                      <w:marRight w:val="0"/>
                                                      <w:marTop w:val="0"/>
                                                      <w:marBottom w:val="0"/>
                                                      <w:divBdr>
                                                        <w:top w:val="none" w:sz="0" w:space="0" w:color="auto"/>
                                                        <w:left w:val="none" w:sz="0" w:space="0" w:color="auto"/>
                                                        <w:bottom w:val="none" w:sz="0" w:space="0" w:color="auto"/>
                                                        <w:right w:val="none" w:sz="0" w:space="0" w:color="auto"/>
                                                      </w:divBdr>
                                                    </w:div>
                                                    <w:div w:id="3797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667112">
      <w:bodyDiv w:val="1"/>
      <w:marLeft w:val="0"/>
      <w:marRight w:val="0"/>
      <w:marTop w:val="0"/>
      <w:marBottom w:val="0"/>
      <w:divBdr>
        <w:top w:val="none" w:sz="0" w:space="0" w:color="auto"/>
        <w:left w:val="none" w:sz="0" w:space="0" w:color="auto"/>
        <w:bottom w:val="none" w:sz="0" w:space="0" w:color="auto"/>
        <w:right w:val="none" w:sz="0" w:space="0" w:color="auto"/>
      </w:divBdr>
    </w:div>
    <w:div w:id="1713118429">
      <w:bodyDiv w:val="1"/>
      <w:marLeft w:val="0"/>
      <w:marRight w:val="0"/>
      <w:marTop w:val="0"/>
      <w:marBottom w:val="0"/>
      <w:divBdr>
        <w:top w:val="none" w:sz="0" w:space="0" w:color="auto"/>
        <w:left w:val="none" w:sz="0" w:space="0" w:color="auto"/>
        <w:bottom w:val="none" w:sz="0" w:space="0" w:color="auto"/>
        <w:right w:val="none" w:sz="0" w:space="0" w:color="auto"/>
      </w:divBdr>
    </w:div>
    <w:div w:id="17960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4</Pages>
  <Words>1844</Words>
  <Characters>11070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AHAVA PR</dc:creator>
  <cp:keywords/>
  <dc:description/>
  <cp:lastModifiedBy>Mateusz Żydek</cp:lastModifiedBy>
  <cp:revision>724</cp:revision>
  <dcterms:created xsi:type="dcterms:W3CDTF">2023-12-18T10:59:00Z</dcterms:created>
  <dcterms:modified xsi:type="dcterms:W3CDTF">2024-04-19T12:36:00Z</dcterms:modified>
</cp:coreProperties>
</file>