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ED2D" w14:textId="77777777" w:rsidR="00C7199C" w:rsidRPr="002619B9" w:rsidRDefault="00C7199C" w:rsidP="008C61B3">
      <w:pPr>
        <w:pStyle w:val="Tre"/>
        <w:spacing w:line="240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 w:rsidP="008C61B3">
      <w:pPr>
        <w:pStyle w:val="Tre"/>
        <w:spacing w:line="288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0B5B3C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</w:p>
          <w:p w14:paraId="5D5E9807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27542D07" w:rsidR="00ED1D24" w:rsidRPr="00ED1D24" w:rsidRDefault="00AD3F83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15</w:t>
            </w:r>
            <w:r w:rsidRPr="00ED1D2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lutego </w:t>
            </w:r>
            <w:r w:rsidR="00A35206">
              <w:rPr>
                <w:sz w:val="16"/>
                <w:szCs w:val="16"/>
                <w:lang w:val="pl-PL"/>
              </w:rPr>
              <w:t>202</w:t>
            </w:r>
            <w:r>
              <w:rPr>
                <w:sz w:val="16"/>
                <w:szCs w:val="16"/>
                <w:lang w:val="pl-PL"/>
              </w:rPr>
              <w:t>2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r</w:t>
            </w:r>
            <w:r w:rsidR="00A35206">
              <w:rPr>
                <w:sz w:val="16"/>
                <w:szCs w:val="16"/>
                <w:lang w:val="pl-PL"/>
              </w:rPr>
              <w:t>.</w:t>
            </w:r>
          </w:p>
          <w:p w14:paraId="0E0B58CB" w14:textId="77777777" w:rsidR="00ED1D24" w:rsidRPr="00ED1D24" w:rsidRDefault="00ED1D24" w:rsidP="00F567D5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77777777" w:rsidR="00ED1D24" w:rsidRPr="008F3D2A" w:rsidRDefault="00ED1D24" w:rsidP="008C61B3">
            <w:pPr>
              <w:pStyle w:val="Normalny1"/>
              <w:spacing w:line="240" w:lineRule="exact"/>
              <w:ind w:left="62"/>
              <w:jc w:val="both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>+ 48 </w:t>
            </w:r>
            <w:r w:rsidRPr="008F3D2A">
              <w:rPr>
                <w:lang w:val="nl-NL"/>
              </w:rPr>
              <w:t xml:space="preserve"> </w:t>
            </w:r>
            <w:r w:rsidRPr="008F3D2A">
              <w:rPr>
                <w:sz w:val="16"/>
                <w:szCs w:val="16"/>
                <w:lang w:val="nl-NL"/>
              </w:rPr>
              <w:t>665 305 902</w:t>
            </w:r>
          </w:p>
          <w:p w14:paraId="1A2FC409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proofErr w:type="spellStart"/>
            <w:r w:rsidRPr="00ED1D24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ED1D24">
              <w:rPr>
                <w:sz w:val="16"/>
                <w:szCs w:val="16"/>
                <w:lang w:val="pl-PL"/>
              </w:rPr>
              <w:t>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34E9AEFE" w14:textId="686B8A22" w:rsidR="00ED1D24" w:rsidRDefault="00AD3F83" w:rsidP="008C6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 Bold" w:hAnsi="Tahoma Bold" w:hint="eastAsia"/>
          <w:color w:val="0070C0"/>
          <w:sz w:val="32"/>
          <w:szCs w:val="32"/>
          <w:u w:color="0070C0"/>
          <w:lang w:val="pl-PL"/>
        </w:rPr>
      </w:pP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>Spada satysfakcja z wynagrodzeń i to pomimo podwyżek w 2021</w:t>
      </w:r>
      <w:r w:rsidR="001A0E49"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, główną motywacją zmiany pracy </w:t>
      </w: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staje się </w:t>
      </w:r>
      <w:r w:rsidR="001A0E49">
        <w:rPr>
          <w:rFonts w:ascii="Tahoma Bold" w:hAnsi="Tahoma Bold"/>
          <w:color w:val="0070C0"/>
          <w:sz w:val="32"/>
          <w:szCs w:val="32"/>
          <w:u w:color="0070C0"/>
          <w:lang w:val="pl-PL"/>
        </w:rPr>
        <w:t>rozwój zawodowy</w:t>
      </w:r>
    </w:p>
    <w:p w14:paraId="0A04C914" w14:textId="77777777" w:rsidR="00A35206" w:rsidRDefault="00A35206" w:rsidP="008C61B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6803FA28" w14:textId="4A28D854" w:rsidR="00E94CC0" w:rsidRPr="00E94CC0" w:rsidRDefault="00E94CC0" w:rsidP="008C61B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Podwyżki w 2021 roku 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 xml:space="preserve">nie zahamowały malejącej satysfakcji 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>Polaków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 xml:space="preserve"> z aktualnego wynagrodzenia,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 a presja płacowa utrzyma się – wynika z najnowszej edycji </w:t>
      </w:r>
      <w:r w:rsidR="00AD3F83" w:rsidRPr="00E94CC0">
        <w:rPr>
          <w:rFonts w:ascii="Tahoma" w:hAnsi="Tahoma" w:cs="Tahoma"/>
          <w:b/>
          <w:bCs/>
          <w:sz w:val="20"/>
          <w:szCs w:val="20"/>
          <w:lang w:val="pl-PL"/>
        </w:rPr>
        <w:t>badania „Monitor Rynku Pracy”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przeprowadzonego przez Instytut Badawczy </w:t>
      </w:r>
      <w:proofErr w:type="spellStart"/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>Randstad</w:t>
      </w:r>
      <w:proofErr w:type="spellEnd"/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 i Instytut Badań </w:t>
      </w:r>
      <w:proofErr w:type="spellStart"/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>Pollster</w:t>
      </w:r>
      <w:proofErr w:type="spellEnd"/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>. Dane pokazują, że ponad połowa pracowników nie otrzymała podwyżek w zeszłym roku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>,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 a jedna czwarta jest niezadowolona ze swoich wynagrodzeń. Spośród tych, 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 xml:space="preserve">którzy dostali wyższe pensje, 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41 proc. uważa, że wzrost 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 xml:space="preserve">był 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>mniej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>szy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 xml:space="preserve"> niż się spodziewali. </w:t>
      </w:r>
      <w:r w:rsidR="00AD3F83">
        <w:rPr>
          <w:rFonts w:ascii="Tahoma" w:hAnsi="Tahoma" w:cs="Tahoma"/>
          <w:b/>
          <w:bCs/>
          <w:sz w:val="20"/>
          <w:szCs w:val="20"/>
          <w:lang w:val="pl-PL"/>
        </w:rPr>
        <w:t xml:space="preserve">Jednocześnie </w:t>
      </w:r>
      <w:r w:rsidRPr="00E94CC0">
        <w:rPr>
          <w:rFonts w:ascii="Tahoma" w:hAnsi="Tahoma" w:cs="Tahoma"/>
          <w:b/>
          <w:bCs/>
          <w:sz w:val="20"/>
          <w:szCs w:val="20"/>
          <w:lang w:val="pl-PL"/>
        </w:rPr>
        <w:t>połowa ankietowanych spodziewa się podwyżek w tym roku.</w:t>
      </w:r>
    </w:p>
    <w:p w14:paraId="7BA0C9C3" w14:textId="77777777" w:rsidR="00E94CC0" w:rsidRPr="000D58CD" w:rsidRDefault="00E94CC0" w:rsidP="008C61B3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1760B0A" w14:textId="7E0E58E3" w:rsidR="00A35206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D58CD">
        <w:rPr>
          <w:rFonts w:ascii="Tahoma" w:hAnsi="Tahoma" w:cs="Tahoma"/>
          <w:sz w:val="20"/>
          <w:szCs w:val="20"/>
          <w:lang w:val="pl-PL"/>
        </w:rPr>
        <w:t xml:space="preserve">Oczekiwania zarobkowe Polaków rosną i wiele wskazuje na to, że w 2022 roku presja płacowa utrzyma się. 50 proc. pracowników spodziewa się podwyżek </w:t>
      </w:r>
      <w:r w:rsidR="00735AF8">
        <w:rPr>
          <w:rFonts w:ascii="Tahoma" w:hAnsi="Tahoma" w:cs="Tahoma"/>
          <w:sz w:val="20"/>
          <w:szCs w:val="20"/>
          <w:lang w:val="pl-PL"/>
        </w:rPr>
        <w:t>w najbliższym czasie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. 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Jednocześnie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42 proc. nie zamierza o nią prosić 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przełożonych. Jedna czwarta twierdzi,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że może zostać źle odebrane przez pracodawcę, 18 proc. z kolei obawia się reakcji 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swojego bezpośredniego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szefa lub szefowej. 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Niemal co trzeci badany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planuje 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jednak rozmawiać z managerem o podwyżce.  Głównym powodem są </w:t>
      </w:r>
      <w:r w:rsidRPr="000D58CD">
        <w:rPr>
          <w:rFonts w:ascii="Tahoma" w:hAnsi="Tahoma" w:cs="Tahoma"/>
          <w:sz w:val="20"/>
          <w:szCs w:val="20"/>
          <w:lang w:val="pl-PL"/>
        </w:rPr>
        <w:t>rosnące ceny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 towarów i usług (65 proc.)</w:t>
      </w:r>
      <w:r w:rsidRPr="000D58CD">
        <w:rPr>
          <w:rFonts w:ascii="Tahoma" w:hAnsi="Tahoma" w:cs="Tahoma"/>
          <w:sz w:val="20"/>
          <w:szCs w:val="20"/>
          <w:lang w:val="pl-PL"/>
        </w:rPr>
        <w:t>. Połowa uważa też, że podwyżki im się należą ze względu na wysoką jakość wykonywanej przez nich pracy</w:t>
      </w:r>
      <w:r w:rsidR="002E2983">
        <w:rPr>
          <w:rFonts w:ascii="Tahoma" w:hAnsi="Tahoma" w:cs="Tahoma"/>
          <w:sz w:val="20"/>
          <w:szCs w:val="20"/>
          <w:lang w:val="pl-PL"/>
        </w:rPr>
        <w:t>.</w:t>
      </w:r>
    </w:p>
    <w:p w14:paraId="5892685B" w14:textId="505B1B45" w:rsidR="00A35206" w:rsidRDefault="00A35206" w:rsidP="008C61B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2D4178EB" w14:textId="164069AF" w:rsidR="00AC58A0" w:rsidRPr="00F83F34" w:rsidRDefault="00457FD7" w:rsidP="008C61B3">
      <w:pPr>
        <w:spacing w:line="360" w:lineRule="auto"/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Większość pracowników nie dostała podwyżek</w:t>
      </w:r>
    </w:p>
    <w:p w14:paraId="43C888FE" w14:textId="77777777" w:rsidR="00AC58A0" w:rsidRPr="00EE3C78" w:rsidRDefault="00AC58A0" w:rsidP="008C61B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4048243F" w14:textId="386DCFC8" w:rsidR="00E94CC0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D58CD">
        <w:rPr>
          <w:rFonts w:ascii="Tahoma" w:hAnsi="Tahoma" w:cs="Tahoma"/>
          <w:sz w:val="20"/>
          <w:szCs w:val="20"/>
          <w:lang w:val="pl-PL"/>
        </w:rPr>
        <w:t xml:space="preserve">Powodem utrzymania się presji płacowej może być fakt, że w 2021 roku </w:t>
      </w:r>
      <w:r w:rsidR="00735AF8">
        <w:rPr>
          <w:rFonts w:ascii="Tahoma" w:hAnsi="Tahoma" w:cs="Tahoma"/>
          <w:sz w:val="20"/>
          <w:szCs w:val="20"/>
          <w:lang w:val="pl-PL"/>
        </w:rPr>
        <w:t>podwyżki dostało jedynie 45 proc. badanych</w:t>
      </w:r>
      <w:r w:rsidRPr="000D58CD">
        <w:rPr>
          <w:rFonts w:ascii="Tahoma" w:hAnsi="Tahoma" w:cs="Tahoma"/>
          <w:sz w:val="20"/>
          <w:szCs w:val="20"/>
          <w:lang w:val="pl-PL"/>
        </w:rPr>
        <w:t>.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 Przed pandemią ten odsetek sięgał </w:t>
      </w:r>
      <w:r w:rsidR="00404DE2">
        <w:rPr>
          <w:rFonts w:ascii="Tahoma" w:hAnsi="Tahoma" w:cs="Tahoma"/>
          <w:sz w:val="20"/>
          <w:szCs w:val="20"/>
          <w:lang w:val="pl-PL"/>
        </w:rPr>
        <w:t>54</w:t>
      </w:r>
      <w:r w:rsidR="00735AF8">
        <w:rPr>
          <w:rFonts w:ascii="Tahoma" w:hAnsi="Tahoma" w:cs="Tahoma"/>
          <w:sz w:val="20"/>
          <w:szCs w:val="20"/>
          <w:lang w:val="pl-PL"/>
        </w:rPr>
        <w:t xml:space="preserve"> proc.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0D58CD">
        <w:rPr>
          <w:rFonts w:ascii="Tahoma" w:hAnsi="Tahoma" w:cs="Tahoma"/>
          <w:sz w:val="20"/>
          <w:szCs w:val="20"/>
          <w:lang w:val="pl-PL"/>
        </w:rPr>
        <w:t>Jedynie osob</w:t>
      </w:r>
      <w:r w:rsidR="008B4EED">
        <w:rPr>
          <w:rFonts w:ascii="Tahoma" w:hAnsi="Tahoma" w:cs="Tahoma"/>
          <w:sz w:val="20"/>
          <w:szCs w:val="20"/>
          <w:lang w:val="pl-PL"/>
        </w:rPr>
        <w:t>om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zatrudnion</w:t>
      </w:r>
      <w:r w:rsidR="008B4EED">
        <w:rPr>
          <w:rFonts w:ascii="Tahoma" w:hAnsi="Tahoma" w:cs="Tahoma"/>
          <w:sz w:val="20"/>
          <w:szCs w:val="20"/>
          <w:lang w:val="pl-PL"/>
        </w:rPr>
        <w:t>ym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na umowę o pracę na czas nieokreślony 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w 2021 roku wzrosła pensja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w więcej niż połowie przypadków (54 proc.). </w:t>
      </w:r>
    </w:p>
    <w:p w14:paraId="3A0559AA" w14:textId="77777777" w:rsidR="000B5B3C" w:rsidRDefault="000B5B3C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A4D9C62" w14:textId="4450420A" w:rsidR="000B5B3C" w:rsidRPr="000D58CD" w:rsidRDefault="000B5B3C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– </w:t>
      </w:r>
      <w:r>
        <w:rPr>
          <w:rFonts w:ascii="Tahoma" w:hAnsi="Tahoma" w:cs="Tahoma"/>
          <w:i/>
          <w:iCs/>
          <w:sz w:val="20"/>
          <w:szCs w:val="20"/>
          <w:lang w:val="pl-PL"/>
        </w:rPr>
        <w:t>Zauważalna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 presja płacowa występowała zanim jednym z głównych kontekstów oceny zmiany płac i kosztów pracy stała się inflacja. </w:t>
      </w:r>
      <w:r>
        <w:rPr>
          <w:rFonts w:ascii="Tahoma" w:hAnsi="Tahoma" w:cs="Tahoma"/>
          <w:i/>
          <w:iCs/>
          <w:sz w:val="20"/>
          <w:szCs w:val="20"/>
          <w:lang w:val="pl-PL"/>
        </w:rPr>
        <w:t>Wystarczy wspomnieć, że w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 marcu 2021 roku inflacja wynosiła 3,2% r/r, a wzrost wynagrodzeń w sektorze przedsiębiorstw – 8,0% r/r, czyli był wyższy o 4,8 punktu procentowego wyższy. Przez kolejne trzy miesiące ta różnica wynosiła ponad 5 punktów procentowych</w:t>
      </w:r>
      <w:r>
        <w:rPr>
          <w:rFonts w:ascii="Tahoma" w:hAnsi="Tahoma" w:cs="Tahoma"/>
          <w:i/>
          <w:iCs/>
          <w:sz w:val="20"/>
          <w:szCs w:val="20"/>
          <w:lang w:val="pl-PL"/>
        </w:rPr>
        <w:t xml:space="preserve"> i dopiero wtedy 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>inflacja zaczęła doganiać wzrost płac</w:t>
      </w:r>
      <w:r>
        <w:rPr>
          <w:rFonts w:ascii="Tahoma" w:hAnsi="Tahoma" w:cs="Tahoma"/>
          <w:i/>
          <w:iCs/>
          <w:sz w:val="20"/>
          <w:szCs w:val="20"/>
          <w:lang w:val="pl-PL"/>
        </w:rPr>
        <w:t>. W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 październiku różnica wynosiła już tylko 1,6 pkt proc. Dopiero w końcówce roku </w:t>
      </w:r>
      <w:r>
        <w:rPr>
          <w:rFonts w:ascii="Tahoma" w:hAnsi="Tahoma" w:cs="Tahoma"/>
          <w:i/>
          <w:iCs/>
          <w:sz w:val="20"/>
          <w:szCs w:val="20"/>
          <w:lang w:val="pl-PL"/>
        </w:rPr>
        <w:t>wzrost płac przyśpieszył i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 w grudniu 2021 roku wzrost płac sięgnął 11,2%</w:t>
      </w:r>
      <w:r>
        <w:rPr>
          <w:rFonts w:ascii="Tahoma" w:hAnsi="Tahoma" w:cs="Tahoma"/>
          <w:i/>
          <w:iCs/>
          <w:sz w:val="20"/>
          <w:szCs w:val="20"/>
          <w:lang w:val="pl-PL"/>
        </w:rPr>
        <w:t xml:space="preserve"> (o 2,6 pkt proc. więcej niż inflacja)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. </w:t>
      </w:r>
      <w:r>
        <w:rPr>
          <w:rFonts w:ascii="Tahoma" w:hAnsi="Tahoma" w:cs="Tahoma"/>
          <w:i/>
          <w:iCs/>
          <w:sz w:val="20"/>
          <w:szCs w:val="20"/>
          <w:lang w:val="pl-PL"/>
        </w:rPr>
        <w:t>Tylko w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 dwóch sektorach gospodarki wzrost płac był niższy niż inflacja (obsługa rynku 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lastRenderedPageBreak/>
        <w:t xml:space="preserve">nieruchomości i budownictwo), </w:t>
      </w:r>
      <w:r>
        <w:rPr>
          <w:rFonts w:ascii="Tahoma" w:hAnsi="Tahoma" w:cs="Tahoma"/>
          <w:i/>
          <w:iCs/>
          <w:sz w:val="20"/>
          <w:szCs w:val="20"/>
          <w:lang w:val="pl-PL"/>
        </w:rPr>
        <w:t>z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 xml:space="preserve">a </w:t>
      </w:r>
      <w:r>
        <w:rPr>
          <w:rFonts w:ascii="Tahoma" w:hAnsi="Tahoma" w:cs="Tahoma"/>
          <w:i/>
          <w:iCs/>
          <w:sz w:val="20"/>
          <w:szCs w:val="20"/>
          <w:lang w:val="pl-PL"/>
        </w:rPr>
        <w:t xml:space="preserve">to </w:t>
      </w:r>
      <w:r w:rsidRPr="004272CB">
        <w:rPr>
          <w:rFonts w:ascii="Tahoma" w:hAnsi="Tahoma" w:cs="Tahoma"/>
          <w:i/>
          <w:iCs/>
          <w:sz w:val="20"/>
          <w:szCs w:val="20"/>
          <w:lang w:val="pl-PL"/>
        </w:rPr>
        <w:t>w trzech przewyższał inflację o ponad 5 punktów procentowych (handel; naprawa pojazdów samochodowych, zakwaterowanie i gastronomia oraz informacja i komunikacja)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 xml:space="preserve">– wylicza </w:t>
      </w:r>
      <w:r w:rsidRPr="008935D0">
        <w:rPr>
          <w:rFonts w:ascii="Tahoma" w:hAnsi="Tahoma" w:cs="Tahoma"/>
          <w:b/>
          <w:bCs/>
          <w:sz w:val="20"/>
          <w:lang w:val="pl-PL"/>
        </w:rPr>
        <w:t>Łukasz Komuda</w:t>
      </w:r>
      <w:r>
        <w:rPr>
          <w:rFonts w:ascii="Tahoma" w:hAnsi="Tahoma" w:cs="Tahoma"/>
          <w:sz w:val="20"/>
          <w:lang w:val="pl-PL"/>
        </w:rPr>
        <w:t xml:space="preserve">, ekspert ds. rynku pracy </w:t>
      </w:r>
      <w:r>
        <w:rPr>
          <w:rFonts w:ascii="Tahoma" w:hAnsi="Tahoma" w:cs="Tahoma"/>
          <w:sz w:val="20"/>
          <w:szCs w:val="20"/>
          <w:lang w:val="pl-PL"/>
        </w:rPr>
        <w:t xml:space="preserve">w Fundacji Inicjatyw Społeczno-Ekonomicznych, redaktor portalu rynekpracy.org i współautor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podcastu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„Ekonomia i cała reszta”.</w:t>
      </w:r>
    </w:p>
    <w:p w14:paraId="2AA35A28" w14:textId="77777777" w:rsidR="00E94CC0" w:rsidRPr="000D58CD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41DD48C3" w14:textId="4DA3B7F9" w:rsidR="00BA54FD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D58CD">
        <w:rPr>
          <w:rFonts w:ascii="Tahoma" w:hAnsi="Tahoma" w:cs="Tahoma"/>
          <w:sz w:val="20"/>
          <w:szCs w:val="20"/>
          <w:lang w:val="pl-PL"/>
        </w:rPr>
        <w:t xml:space="preserve">Podwyżki otrzymało niemal trzech na pięciu przedstawicieli kadry kierowniczej średniego szczebla oraz mistrzów i brygadzistów, a także prawie połowa 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przebadanych </w:t>
      </w:r>
      <w:r w:rsidRPr="000D58CD">
        <w:rPr>
          <w:rFonts w:ascii="Tahoma" w:hAnsi="Tahoma" w:cs="Tahoma"/>
          <w:sz w:val="20"/>
          <w:szCs w:val="20"/>
          <w:lang w:val="pl-PL"/>
        </w:rPr>
        <w:t>specjalist</w:t>
      </w:r>
      <w:r w:rsidR="008B4EED">
        <w:rPr>
          <w:rFonts w:ascii="Tahoma" w:hAnsi="Tahoma" w:cs="Tahoma"/>
          <w:sz w:val="20"/>
          <w:szCs w:val="20"/>
          <w:lang w:val="pl-PL"/>
        </w:rPr>
        <w:t>ów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z wyższym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 wykształceniem</w:t>
      </w:r>
      <w:r w:rsidRPr="000D58CD">
        <w:rPr>
          <w:rFonts w:ascii="Tahoma" w:hAnsi="Tahoma" w:cs="Tahoma"/>
          <w:sz w:val="20"/>
          <w:szCs w:val="20"/>
          <w:lang w:val="pl-PL"/>
        </w:rPr>
        <w:t>, kadr</w:t>
      </w:r>
      <w:r w:rsidR="008B4EED">
        <w:rPr>
          <w:rFonts w:ascii="Tahoma" w:hAnsi="Tahoma" w:cs="Tahoma"/>
          <w:sz w:val="20"/>
          <w:szCs w:val="20"/>
          <w:lang w:val="pl-PL"/>
        </w:rPr>
        <w:t>y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zarządzając</w:t>
      </w:r>
      <w:r w:rsidR="008B4EED">
        <w:rPr>
          <w:rFonts w:ascii="Tahoma" w:hAnsi="Tahoma" w:cs="Tahoma"/>
          <w:sz w:val="20"/>
          <w:szCs w:val="20"/>
          <w:lang w:val="pl-PL"/>
        </w:rPr>
        <w:t>ej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kierowców. Najrzadziej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 rosło wynagrodzenie pracowników biurowych i administracyjnych (</w:t>
      </w:r>
      <w:r w:rsidRPr="000D58CD">
        <w:rPr>
          <w:rFonts w:ascii="Tahoma" w:hAnsi="Tahoma" w:cs="Tahoma"/>
          <w:sz w:val="20"/>
          <w:szCs w:val="20"/>
          <w:lang w:val="pl-PL"/>
        </w:rPr>
        <w:t>35 proc.</w:t>
      </w:r>
      <w:r w:rsidR="008B4EED">
        <w:rPr>
          <w:rFonts w:ascii="Tahoma" w:hAnsi="Tahoma" w:cs="Tahoma"/>
          <w:sz w:val="20"/>
          <w:szCs w:val="20"/>
          <w:lang w:val="pl-PL"/>
        </w:rPr>
        <w:t>)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. 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Wzrosty pensji najbardziej widoczne były w 2021 roku w </w:t>
      </w:r>
      <w:r w:rsidRPr="000D58CD">
        <w:rPr>
          <w:rFonts w:ascii="Tahoma" w:hAnsi="Tahoma" w:cs="Tahoma"/>
          <w:sz w:val="20"/>
          <w:szCs w:val="20"/>
          <w:lang w:val="pl-PL"/>
        </w:rPr>
        <w:t>przemy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śle, </w:t>
      </w:r>
      <w:r w:rsidRPr="000D58CD">
        <w:rPr>
          <w:rFonts w:ascii="Tahoma" w:hAnsi="Tahoma" w:cs="Tahoma"/>
          <w:sz w:val="20"/>
          <w:szCs w:val="20"/>
          <w:lang w:val="pl-PL"/>
        </w:rPr>
        <w:t>opie</w:t>
      </w:r>
      <w:r w:rsidR="008B4EED">
        <w:rPr>
          <w:rFonts w:ascii="Tahoma" w:hAnsi="Tahoma" w:cs="Tahoma"/>
          <w:sz w:val="20"/>
          <w:szCs w:val="20"/>
          <w:lang w:val="pl-PL"/>
        </w:rPr>
        <w:t>ce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zdrowotn</w:t>
      </w:r>
      <w:r w:rsidR="008B4EED">
        <w:rPr>
          <w:rFonts w:ascii="Tahoma" w:hAnsi="Tahoma" w:cs="Tahoma"/>
          <w:sz w:val="20"/>
          <w:szCs w:val="20"/>
          <w:lang w:val="pl-PL"/>
        </w:rPr>
        <w:t>ej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pomoc</w:t>
      </w:r>
      <w:r w:rsidR="008B4EED">
        <w:rPr>
          <w:rFonts w:ascii="Tahoma" w:hAnsi="Tahoma" w:cs="Tahoma"/>
          <w:sz w:val="20"/>
          <w:szCs w:val="20"/>
          <w:lang w:val="pl-PL"/>
        </w:rPr>
        <w:t>y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społeczn</w:t>
      </w:r>
      <w:r w:rsidR="008B4EED">
        <w:rPr>
          <w:rFonts w:ascii="Tahoma" w:hAnsi="Tahoma" w:cs="Tahoma"/>
          <w:sz w:val="20"/>
          <w:szCs w:val="20"/>
          <w:lang w:val="pl-PL"/>
        </w:rPr>
        <w:t>ej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(po 56 proc.), a także transpor</w:t>
      </w:r>
      <w:r w:rsidR="008B4EED">
        <w:rPr>
          <w:rFonts w:ascii="Tahoma" w:hAnsi="Tahoma" w:cs="Tahoma"/>
          <w:sz w:val="20"/>
          <w:szCs w:val="20"/>
          <w:lang w:val="pl-PL"/>
        </w:rPr>
        <w:t>cie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logisty</w:t>
      </w:r>
      <w:r w:rsidR="008B4EED">
        <w:rPr>
          <w:rFonts w:ascii="Tahoma" w:hAnsi="Tahoma" w:cs="Tahoma"/>
          <w:sz w:val="20"/>
          <w:szCs w:val="20"/>
          <w:lang w:val="pl-PL"/>
        </w:rPr>
        <w:t>ce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(54 proc.). Częściej niż średnia podwyżki dostawali też pracownicy 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ochrony (54 proc.) oraz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telekomunikacji i IT (49 proc.). Najrzadziej z kolei </w:t>
      </w:r>
      <w:r w:rsidR="008B4EED">
        <w:rPr>
          <w:rFonts w:ascii="Tahoma" w:hAnsi="Tahoma" w:cs="Tahoma"/>
          <w:sz w:val="20"/>
          <w:szCs w:val="20"/>
          <w:lang w:val="pl-PL"/>
        </w:rPr>
        <w:t xml:space="preserve">pracownicy </w:t>
      </w:r>
      <w:r w:rsidRPr="000D58CD">
        <w:rPr>
          <w:rFonts w:ascii="Tahoma" w:hAnsi="Tahoma" w:cs="Tahoma"/>
          <w:sz w:val="20"/>
          <w:szCs w:val="20"/>
          <w:lang w:val="pl-PL"/>
        </w:rPr>
        <w:t>handlu detalicznego i hurtowego (36 proc.), hotelarstwa i gastronomii (35 proc.) oraz edukacj</w:t>
      </w:r>
      <w:r w:rsidR="008B4EED">
        <w:rPr>
          <w:rFonts w:ascii="Tahoma" w:hAnsi="Tahoma" w:cs="Tahoma"/>
          <w:sz w:val="20"/>
          <w:szCs w:val="20"/>
          <w:lang w:val="pl-PL"/>
        </w:rPr>
        <w:t>i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(30 proc.)</w:t>
      </w:r>
      <w:r w:rsidR="00311F66" w:rsidRPr="00BC032C">
        <w:rPr>
          <w:rFonts w:ascii="Tahoma" w:hAnsi="Tahoma" w:cs="Tahoma"/>
          <w:sz w:val="20"/>
          <w:szCs w:val="20"/>
          <w:lang w:val="pl-PL"/>
        </w:rPr>
        <w:t>.</w:t>
      </w:r>
      <w:r w:rsidR="003810C7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3A467CD3" w14:textId="77777777" w:rsidR="008E103D" w:rsidRDefault="008E103D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3D2F6D30" w14:textId="6B59C1F5" w:rsidR="008E103D" w:rsidRPr="008E103D" w:rsidRDefault="008E103D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E103D">
        <w:rPr>
          <w:rFonts w:ascii="Tahoma" w:hAnsi="Tahoma" w:cs="Tahoma"/>
          <w:sz w:val="20"/>
          <w:lang w:val="pl-PL"/>
        </w:rPr>
        <w:t>—</w:t>
      </w:r>
      <w:r w:rsidRPr="008E103D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103D">
        <w:rPr>
          <w:rFonts w:ascii="Tahoma" w:hAnsi="Tahoma" w:cs="Tahoma"/>
          <w:i/>
          <w:sz w:val="20"/>
          <w:szCs w:val="20"/>
          <w:lang w:val="pl-PL"/>
        </w:rPr>
        <w:t xml:space="preserve">Trudno porównywać sytuację w zakresie podwyżek w ubiegłym roku i w okresie sprzed pandemii. Miniony rok nadal stał pod znakiem pandemii Covid-19, mimo, że firmy dostosowały się do zmieniających się dynamicznie warunków funkcjonowania. Przez część </w:t>
      </w:r>
      <w:r>
        <w:rPr>
          <w:rFonts w:ascii="Tahoma" w:hAnsi="Tahoma" w:cs="Tahoma"/>
          <w:i/>
          <w:sz w:val="20"/>
          <w:szCs w:val="20"/>
          <w:lang w:val="pl-PL"/>
        </w:rPr>
        <w:t>tego okresu</w:t>
      </w:r>
      <w:r w:rsidRPr="008E103D">
        <w:rPr>
          <w:rFonts w:ascii="Tahoma" w:hAnsi="Tahoma" w:cs="Tahoma"/>
          <w:i/>
          <w:sz w:val="20"/>
          <w:szCs w:val="20"/>
          <w:lang w:val="pl-PL"/>
        </w:rPr>
        <w:t xml:space="preserve"> rozważane były ograniczenia w prowadzeniu działalności gospodarczej, dla niektórych pracodawców to był </w:t>
      </w:r>
      <w:r>
        <w:rPr>
          <w:rFonts w:ascii="Tahoma" w:hAnsi="Tahoma" w:cs="Tahoma"/>
          <w:i/>
          <w:sz w:val="20"/>
          <w:szCs w:val="20"/>
          <w:lang w:val="pl-PL"/>
        </w:rPr>
        <w:t>czas</w:t>
      </w:r>
      <w:r w:rsidRPr="008E103D">
        <w:rPr>
          <w:rFonts w:ascii="Tahoma" w:hAnsi="Tahoma" w:cs="Tahoma"/>
          <w:i/>
          <w:sz w:val="20"/>
          <w:szCs w:val="20"/>
          <w:lang w:val="pl-PL"/>
        </w:rPr>
        <w:t xml:space="preserve"> nadrabiania strat z 2020 roku</w:t>
      </w:r>
      <w:r>
        <w:rPr>
          <w:rFonts w:ascii="Tahoma" w:hAnsi="Tahoma" w:cs="Tahoma"/>
          <w:i/>
          <w:sz w:val="20"/>
          <w:szCs w:val="20"/>
          <w:lang w:val="pl-PL"/>
        </w:rPr>
        <w:t>,</w:t>
      </w:r>
      <w:r w:rsidRPr="008E103D">
        <w:rPr>
          <w:rFonts w:ascii="Tahoma" w:hAnsi="Tahoma" w:cs="Tahoma"/>
          <w:i/>
          <w:sz w:val="20"/>
          <w:szCs w:val="20"/>
          <w:lang w:val="pl-PL"/>
        </w:rPr>
        <w:t xml:space="preserve"> np. w gastronomii czy turystyce. Niektórzy pracodawcy odłożyli na styczeń 2022 roku decyzje o podwyżkach w obawie przed skutkami Polskiego Ładu i licząc się z koniecznością uzupełnienia obniżki wynagrodzenia netto pracowników w związku ze zmianami podatkowymi. W mojej ocenie, jak na rok w którym nadal odczuwalne są skutki pandemii, wynik wskazujący na to, że 45% badanych uzyskało podwyżkę, to znak, że pracodawcy próbują ograniczać rotację pracowników poprzez zwiększanie ich wynagrodzeń w obawie przez potencjalnymi problemami </w:t>
      </w:r>
      <w:r>
        <w:rPr>
          <w:rFonts w:ascii="Tahoma" w:hAnsi="Tahoma" w:cs="Tahoma"/>
          <w:i/>
          <w:sz w:val="20"/>
          <w:szCs w:val="20"/>
          <w:lang w:val="pl-PL"/>
        </w:rPr>
        <w:t xml:space="preserve">z obsadzeniem powstałego wakatu </w:t>
      </w:r>
      <w:r>
        <w:rPr>
          <w:rFonts w:ascii="Tahoma" w:hAnsi="Tahoma" w:cs="Tahoma"/>
          <w:sz w:val="20"/>
          <w:szCs w:val="20"/>
          <w:lang w:val="pl-PL"/>
        </w:rPr>
        <w:t xml:space="preserve">– podkreśla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Monika </w:t>
      </w:r>
      <w:proofErr w:type="spellStart"/>
      <w:r>
        <w:rPr>
          <w:rFonts w:ascii="Tahoma" w:hAnsi="Tahoma" w:cs="Tahoma"/>
          <w:b/>
          <w:sz w:val="20"/>
          <w:szCs w:val="20"/>
          <w:lang w:val="pl-PL"/>
        </w:rPr>
        <w:t>Fedorczuk</w:t>
      </w:r>
      <w:proofErr w:type="spellEnd"/>
      <w:r>
        <w:rPr>
          <w:rFonts w:ascii="Tahoma" w:hAnsi="Tahoma" w:cs="Tahoma"/>
          <w:sz w:val="20"/>
          <w:szCs w:val="20"/>
          <w:lang w:val="pl-PL"/>
        </w:rPr>
        <w:t>, ekspertka rynku pracy Konfederacji Lewiatan.</w:t>
      </w:r>
    </w:p>
    <w:p w14:paraId="0EAD667D" w14:textId="77777777" w:rsidR="00AC58A0" w:rsidRDefault="00AC58A0" w:rsidP="008C61B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03BA504A" w14:textId="5BC66D73" w:rsidR="00A35206" w:rsidRPr="00F83F34" w:rsidRDefault="00457FD7" w:rsidP="008C61B3">
      <w:pPr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>Rozczarowanie podwyżkami, zadowolenie z zarobków</w:t>
      </w:r>
    </w:p>
    <w:p w14:paraId="1DA6E992" w14:textId="77777777" w:rsidR="00A35206" w:rsidRPr="004A0D0A" w:rsidRDefault="00A35206" w:rsidP="008C61B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2468BAB4" w14:textId="7F5AB101" w:rsidR="00E94CC0" w:rsidRPr="000D58CD" w:rsidRDefault="008C61B3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Spora grupa pracowników jest też rozczarowana wysokością podwyżek.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46 proc. pracowników otrzymało podwyżki takie, jakich się spodziewało. Jednak </w:t>
      </w:r>
      <w:r w:rsidR="00404DE2">
        <w:rPr>
          <w:rFonts w:ascii="Tahoma" w:hAnsi="Tahoma" w:cs="Tahoma"/>
          <w:sz w:val="20"/>
          <w:szCs w:val="20"/>
          <w:lang w:val="pl-PL"/>
        </w:rPr>
        <w:t>niemal</w:t>
      </w:r>
      <w:r w:rsidR="00404DE2"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D58CD">
        <w:rPr>
          <w:rFonts w:ascii="Tahoma" w:hAnsi="Tahoma" w:cs="Tahoma"/>
          <w:sz w:val="20"/>
          <w:szCs w:val="20"/>
          <w:lang w:val="pl-PL"/>
        </w:rPr>
        <w:t>tyle samo, bo 41 proc.</w:t>
      </w:r>
      <w:r w:rsidR="00404DE2">
        <w:rPr>
          <w:rFonts w:ascii="Tahoma" w:hAnsi="Tahoma" w:cs="Tahoma"/>
          <w:sz w:val="20"/>
          <w:szCs w:val="20"/>
          <w:lang w:val="pl-PL"/>
        </w:rPr>
        <w:t>,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jest rozczarowanych swoimi podwyżkami</w:t>
      </w:r>
      <w:r w:rsidR="00404DE2">
        <w:rPr>
          <w:rFonts w:ascii="Tahoma" w:hAnsi="Tahoma" w:cs="Tahoma"/>
          <w:sz w:val="20"/>
          <w:szCs w:val="20"/>
          <w:lang w:val="pl-PL"/>
        </w:rPr>
        <w:t>,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 w:rsidR="00404DE2">
        <w:rPr>
          <w:rFonts w:ascii="Tahoma" w:hAnsi="Tahoma" w:cs="Tahoma"/>
          <w:sz w:val="20"/>
          <w:szCs w:val="20"/>
          <w:lang w:val="pl-PL"/>
        </w:rPr>
        <w:t xml:space="preserve">a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niemal połowa </w:t>
      </w:r>
      <w:r w:rsidR="00404DE2">
        <w:rPr>
          <w:rFonts w:ascii="Tahoma" w:hAnsi="Tahoma" w:cs="Tahoma"/>
          <w:sz w:val="20"/>
          <w:szCs w:val="20"/>
          <w:lang w:val="pl-PL"/>
        </w:rPr>
        <w:t xml:space="preserve">z tej grupy 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uważa, że ich podwyżki były zdecydowanie niższe </w:t>
      </w:r>
      <w:r w:rsidR="00404DE2">
        <w:rPr>
          <w:rFonts w:ascii="Tahoma" w:hAnsi="Tahoma" w:cs="Tahoma"/>
          <w:sz w:val="20"/>
          <w:szCs w:val="20"/>
          <w:lang w:val="pl-PL"/>
        </w:rPr>
        <w:t>wobec oczekiwań</w:t>
      </w:r>
      <w:r w:rsidRPr="000D58CD">
        <w:rPr>
          <w:rFonts w:ascii="Tahoma" w:hAnsi="Tahoma" w:cs="Tahoma"/>
          <w:sz w:val="20"/>
          <w:szCs w:val="20"/>
          <w:lang w:val="pl-PL"/>
        </w:rPr>
        <w:t>.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Jeśli chodzi o wysokość podwyżek wśród tych, którzy je otrzymali, to zdecydowanie najczęściej </w:t>
      </w:r>
      <w:r w:rsidR="00404DE2">
        <w:rPr>
          <w:rFonts w:ascii="Tahoma" w:hAnsi="Tahoma" w:cs="Tahoma"/>
          <w:sz w:val="20"/>
          <w:szCs w:val="20"/>
          <w:lang w:val="pl-PL"/>
        </w:rPr>
        <w:t>sięgały 5-10%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(42 proc.). Ponad jedna czwarta pracowników (27 proc.) otrzymała mniej niż 5</w:t>
      </w:r>
      <w:r w:rsidR="00404DE2">
        <w:rPr>
          <w:rFonts w:ascii="Tahoma" w:hAnsi="Tahoma" w:cs="Tahoma"/>
          <w:sz w:val="20"/>
          <w:szCs w:val="20"/>
          <w:lang w:val="pl-PL"/>
        </w:rPr>
        <w:t>%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. Podwyżki </w:t>
      </w:r>
      <w:r w:rsidR="00404DE2">
        <w:rPr>
          <w:rFonts w:ascii="Tahoma" w:hAnsi="Tahoma" w:cs="Tahoma"/>
          <w:sz w:val="20"/>
          <w:szCs w:val="20"/>
          <w:lang w:val="pl-PL"/>
        </w:rPr>
        <w:t xml:space="preserve">w wysokości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10</w:t>
      </w:r>
      <w:r w:rsidR="00404DE2">
        <w:rPr>
          <w:rFonts w:ascii="Tahoma" w:hAnsi="Tahoma" w:cs="Tahoma"/>
          <w:sz w:val="20"/>
          <w:szCs w:val="20"/>
          <w:lang w:val="pl-PL"/>
        </w:rPr>
        <w:t>-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20</w:t>
      </w:r>
      <w:r w:rsidR="00404DE2">
        <w:rPr>
          <w:rFonts w:ascii="Tahoma" w:hAnsi="Tahoma" w:cs="Tahoma"/>
          <w:sz w:val="20"/>
          <w:szCs w:val="20"/>
          <w:lang w:val="pl-PL"/>
        </w:rPr>
        <w:t>%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 w:rsidR="00404DE2">
        <w:rPr>
          <w:rFonts w:ascii="Tahoma" w:hAnsi="Tahoma" w:cs="Tahoma"/>
          <w:sz w:val="20"/>
          <w:szCs w:val="20"/>
          <w:lang w:val="pl-PL"/>
        </w:rPr>
        <w:t xml:space="preserve">trafiły do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18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lastRenderedPageBreak/>
        <w:t>proc. pracowników</w:t>
      </w:r>
      <w:r w:rsidR="00404DE2">
        <w:rPr>
          <w:rFonts w:ascii="Tahoma" w:hAnsi="Tahoma" w:cs="Tahoma"/>
          <w:sz w:val="20"/>
          <w:szCs w:val="20"/>
          <w:lang w:val="pl-PL"/>
        </w:rPr>
        <w:t>,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 a powyżej 20</w:t>
      </w:r>
      <w:r w:rsidR="00404DE2">
        <w:rPr>
          <w:rFonts w:ascii="Tahoma" w:hAnsi="Tahoma" w:cs="Tahoma"/>
          <w:sz w:val="20"/>
          <w:szCs w:val="20"/>
          <w:lang w:val="pl-PL"/>
        </w:rPr>
        <w:t>%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–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5 proc. zatrudnionych.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Wysokość podwyżek była związana z wiekiem i wykształceniem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 – n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ajwyższe otrzymywali młodsi i lepiej wykształceni.</w:t>
      </w:r>
    </w:p>
    <w:p w14:paraId="7A600970" w14:textId="77777777" w:rsidR="00E94CC0" w:rsidRPr="000D58CD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FB279CE" w14:textId="0654A86C" w:rsidR="001A0E49" w:rsidRDefault="00404DE2" w:rsidP="001A0E49">
      <w:pPr>
        <w:spacing w:line="360" w:lineRule="auto"/>
        <w:jc w:val="both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Pomimo rozczarowania podwyżkami w 2021 roku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43 proc.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 ankietowanych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 jest zadowolon</w:t>
      </w:r>
      <w:r w:rsidR="002E2983">
        <w:rPr>
          <w:rFonts w:ascii="Tahoma" w:hAnsi="Tahoma" w:cs="Tahoma"/>
          <w:sz w:val="20"/>
          <w:szCs w:val="20"/>
          <w:lang w:val="pl-PL"/>
        </w:rPr>
        <w:t>ych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 ze swoich </w:t>
      </w:r>
      <w:r>
        <w:rPr>
          <w:rFonts w:ascii="Tahoma" w:hAnsi="Tahoma" w:cs="Tahoma"/>
          <w:sz w:val="20"/>
          <w:szCs w:val="20"/>
          <w:lang w:val="pl-PL"/>
        </w:rPr>
        <w:t xml:space="preserve">obecnych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zarobków</w:t>
      </w:r>
      <w:r>
        <w:rPr>
          <w:rFonts w:ascii="Tahoma" w:hAnsi="Tahoma" w:cs="Tahoma"/>
          <w:sz w:val="20"/>
          <w:szCs w:val="20"/>
          <w:lang w:val="pl-PL"/>
        </w:rPr>
        <w:t>, ale od kilku lat ten odsetek systematycznie spada (w 2019 roku wynosił 48 proc.). Ze swojej aktualnej pensji n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iezadowolon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ych </w:t>
      </w:r>
      <w:r>
        <w:rPr>
          <w:rFonts w:ascii="Tahoma" w:hAnsi="Tahoma" w:cs="Tahoma"/>
          <w:sz w:val="20"/>
          <w:szCs w:val="20"/>
          <w:lang w:val="pl-PL"/>
        </w:rPr>
        <w:t xml:space="preserve">jest </w:t>
      </w:r>
      <w:r w:rsidR="002E2983">
        <w:rPr>
          <w:rFonts w:ascii="Tahoma" w:hAnsi="Tahoma" w:cs="Tahoma"/>
          <w:sz w:val="20"/>
          <w:szCs w:val="20"/>
          <w:lang w:val="pl-PL"/>
        </w:rPr>
        <w:t>26 proc</w:t>
      </w:r>
      <w:r>
        <w:rPr>
          <w:rFonts w:ascii="Tahoma" w:hAnsi="Tahoma" w:cs="Tahoma"/>
          <w:sz w:val="20"/>
          <w:szCs w:val="20"/>
          <w:lang w:val="pl-PL"/>
        </w:rPr>
        <w:t>. badanych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. Najbardziej zadowoleni </w:t>
      </w:r>
      <w:r>
        <w:rPr>
          <w:rFonts w:ascii="Tahoma" w:hAnsi="Tahoma" w:cs="Tahoma"/>
          <w:sz w:val="20"/>
          <w:szCs w:val="20"/>
          <w:lang w:val="pl-PL"/>
        </w:rPr>
        <w:t xml:space="preserve">z płac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są przedstawiciele kadry zarządzającej (68 proc.), </w:t>
      </w:r>
      <w:r>
        <w:rPr>
          <w:rFonts w:ascii="Tahoma" w:hAnsi="Tahoma" w:cs="Tahoma"/>
          <w:sz w:val="20"/>
          <w:szCs w:val="20"/>
          <w:lang w:val="pl-PL"/>
        </w:rPr>
        <w:t xml:space="preserve">kierownicy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średniego szczebla (59 proc.), kierowcy (52 proc.) i specjaliści z wyższym wykształceniem. Najmniej – inżynierowie (10 proc.). Jeśli chodzi o branże, to najwięcej </w:t>
      </w:r>
      <w:r w:rsidR="00D03E3E">
        <w:rPr>
          <w:rFonts w:ascii="Tahoma" w:hAnsi="Tahoma" w:cs="Tahoma"/>
          <w:sz w:val="20"/>
          <w:szCs w:val="20"/>
          <w:lang w:val="pl-PL"/>
        </w:rPr>
        <w:t xml:space="preserve">pracowników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zadowolonych </w:t>
      </w:r>
      <w:r w:rsidR="00D03E3E">
        <w:rPr>
          <w:rFonts w:ascii="Tahoma" w:hAnsi="Tahoma" w:cs="Tahoma"/>
          <w:sz w:val="20"/>
          <w:szCs w:val="20"/>
          <w:lang w:val="pl-PL"/>
        </w:rPr>
        <w:t xml:space="preserve">z wynagrodzeń 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jest w telekomunikacji i IT (49 proc.) oraz w transporcie i logistyce</w:t>
      </w:r>
      <w:r w:rsidR="00D03E3E">
        <w:rPr>
          <w:rFonts w:ascii="Tahoma" w:hAnsi="Tahoma" w:cs="Tahoma"/>
          <w:sz w:val="20"/>
          <w:szCs w:val="20"/>
          <w:lang w:val="pl-PL"/>
        </w:rPr>
        <w:t>,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 xml:space="preserve"> a także w bran</w:t>
      </w:r>
      <w:r w:rsidR="001A0E49">
        <w:rPr>
          <w:rFonts w:ascii="Tahoma" w:hAnsi="Tahoma" w:cs="Tahoma"/>
          <w:sz w:val="20"/>
          <w:szCs w:val="20"/>
          <w:lang w:val="pl-PL"/>
        </w:rPr>
        <w:t>ż</w:t>
      </w:r>
      <w:r w:rsidR="00E94CC0" w:rsidRPr="000D58CD">
        <w:rPr>
          <w:rFonts w:ascii="Tahoma" w:hAnsi="Tahoma" w:cs="Tahoma"/>
          <w:sz w:val="20"/>
          <w:szCs w:val="20"/>
          <w:lang w:val="pl-PL"/>
        </w:rPr>
        <w:t>y finansowej i ubezpieczeniowej (po 47 proc.)</w:t>
      </w:r>
      <w:r w:rsidR="004B3A94" w:rsidRPr="00324001">
        <w:rPr>
          <w:lang w:val="pl-PL"/>
        </w:rPr>
        <w:t>.</w:t>
      </w:r>
    </w:p>
    <w:p w14:paraId="7C3F22E3" w14:textId="77777777" w:rsidR="00D03E3E" w:rsidRDefault="00D03E3E" w:rsidP="001A0E49">
      <w:pPr>
        <w:spacing w:line="360" w:lineRule="auto"/>
        <w:jc w:val="both"/>
        <w:rPr>
          <w:lang w:val="pl-PL"/>
        </w:rPr>
      </w:pPr>
    </w:p>
    <w:p w14:paraId="1D2A596D" w14:textId="18071C44" w:rsidR="00D03E3E" w:rsidRPr="00D03E3E" w:rsidRDefault="00D03E3E" w:rsidP="001A0E49">
      <w:pPr>
        <w:spacing w:line="360" w:lineRule="auto"/>
        <w:jc w:val="both"/>
        <w:rPr>
          <w:rStyle w:val="BrakA"/>
          <w:rFonts w:ascii="Tahoma" w:hAnsi="Tahoma" w:cs="Tahoma"/>
          <w:sz w:val="20"/>
          <w:lang w:val="pl-PL"/>
        </w:rPr>
      </w:pPr>
      <w:r>
        <w:rPr>
          <w:rFonts w:ascii="Tahoma" w:hAnsi="Tahoma" w:cs="Tahoma"/>
          <w:i/>
          <w:sz w:val="20"/>
          <w:lang w:val="pl-PL"/>
        </w:rPr>
        <w:t>—</w:t>
      </w:r>
      <w:r w:rsidRPr="00D03E3E">
        <w:rPr>
          <w:rFonts w:ascii="Tahoma" w:hAnsi="Tahoma" w:cs="Tahoma"/>
          <w:i/>
          <w:sz w:val="20"/>
          <w:lang w:val="pl-PL"/>
        </w:rPr>
        <w:t xml:space="preserve"> Poziom satysfakcji z płac może wpływać na presję w obszarze wynagrodzeń w firmach w 2022 roku. Zresztą co drugi pracodawca planował na pierwszy kwartał podwyżki pensji, </w:t>
      </w:r>
      <w:r>
        <w:rPr>
          <w:rFonts w:ascii="Tahoma" w:hAnsi="Tahoma" w:cs="Tahoma"/>
          <w:i/>
          <w:sz w:val="20"/>
          <w:lang w:val="pl-PL"/>
        </w:rPr>
        <w:t xml:space="preserve">ale ich skala może być niewystarczająca wobec oczekiwań rosnących w związku z czynnikami ekonomicznymi, takimi jak inflacja. Ważne jest więc, aby – obok wynagrodzeń – szukać także innych czynników, które mogą wpływać na satysfakcję pracowników. Wśród tych najważniejszych wyłania się kwestia wsparcia rozwoju zawodowego pracowników, rozwijania ich kompetencji i przebranżowienia w kierunku umiejętności zapewniających długofalowe perspektywy zatrudnienia </w:t>
      </w:r>
      <w:r>
        <w:rPr>
          <w:rFonts w:ascii="Tahoma" w:hAnsi="Tahoma" w:cs="Tahoma"/>
          <w:sz w:val="20"/>
          <w:lang w:val="pl-PL"/>
        </w:rPr>
        <w:t xml:space="preserve">– podkreśla </w:t>
      </w:r>
      <w:r>
        <w:rPr>
          <w:rFonts w:ascii="Tahoma" w:hAnsi="Tahoma" w:cs="Tahoma"/>
          <w:b/>
          <w:sz w:val="20"/>
          <w:lang w:val="pl-PL"/>
        </w:rPr>
        <w:t xml:space="preserve">Monika </w:t>
      </w:r>
      <w:proofErr w:type="spellStart"/>
      <w:r>
        <w:rPr>
          <w:rFonts w:ascii="Tahoma" w:hAnsi="Tahoma" w:cs="Tahoma"/>
          <w:b/>
          <w:sz w:val="20"/>
          <w:lang w:val="pl-PL"/>
        </w:rPr>
        <w:t>Hryniszyn</w:t>
      </w:r>
      <w:proofErr w:type="spellEnd"/>
      <w:r>
        <w:rPr>
          <w:rFonts w:ascii="Tahoma" w:hAnsi="Tahoma" w:cs="Tahoma"/>
          <w:sz w:val="20"/>
          <w:lang w:val="pl-PL"/>
        </w:rPr>
        <w:t xml:space="preserve">, Członek Zarządu i Dyrektor Personalna </w:t>
      </w:r>
      <w:proofErr w:type="spellStart"/>
      <w:r>
        <w:rPr>
          <w:rFonts w:ascii="Tahoma" w:hAnsi="Tahoma" w:cs="Tahoma"/>
          <w:sz w:val="20"/>
          <w:lang w:val="pl-PL"/>
        </w:rPr>
        <w:t>Randstad</w:t>
      </w:r>
      <w:proofErr w:type="spellEnd"/>
      <w:r>
        <w:rPr>
          <w:rFonts w:ascii="Tahoma" w:hAnsi="Tahoma" w:cs="Tahoma"/>
          <w:sz w:val="20"/>
          <w:lang w:val="pl-PL"/>
        </w:rPr>
        <w:t xml:space="preserve"> Polska.</w:t>
      </w:r>
    </w:p>
    <w:p w14:paraId="4807928D" w14:textId="77777777" w:rsidR="001A0E49" w:rsidRPr="004A0D0A" w:rsidRDefault="001A0E49" w:rsidP="008C61B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5C41336" w14:textId="78CDF68C" w:rsidR="00A35206" w:rsidRPr="00F83F34" w:rsidRDefault="00457FD7" w:rsidP="008C61B3">
      <w:pPr>
        <w:spacing w:line="360" w:lineRule="auto"/>
        <w:jc w:val="both"/>
        <w:rPr>
          <w:rFonts w:ascii="Tahoma" w:hAnsi="Tahoma" w:cs="Tahoma"/>
          <w:bCs/>
          <w:color w:val="0070C0"/>
          <w:sz w:val="20"/>
          <w:szCs w:val="20"/>
          <w:lang w:val="pl-PL"/>
        </w:rPr>
      </w:pPr>
      <w:r>
        <w:rPr>
          <w:rFonts w:ascii="Tahoma" w:hAnsi="Tahoma" w:cs="Tahoma"/>
          <w:bCs/>
          <w:color w:val="0070C0"/>
          <w:sz w:val="20"/>
          <w:szCs w:val="20"/>
          <w:lang w:val="pl-PL"/>
        </w:rPr>
        <w:t xml:space="preserve">Rotacja wzrasta, ale </w:t>
      </w:r>
      <w:r w:rsidR="00057D90">
        <w:rPr>
          <w:rFonts w:ascii="Tahoma" w:hAnsi="Tahoma" w:cs="Tahoma"/>
          <w:bCs/>
          <w:color w:val="0070C0"/>
          <w:sz w:val="20"/>
          <w:szCs w:val="20"/>
          <w:lang w:val="pl-PL"/>
        </w:rPr>
        <w:t>głównym powodem staje się chęć rozwoju zawodowego</w:t>
      </w:r>
    </w:p>
    <w:p w14:paraId="5E21F155" w14:textId="77777777" w:rsidR="00A35206" w:rsidRPr="004A0D0A" w:rsidRDefault="00A35206" w:rsidP="008C61B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2971E5F9" w14:textId="298DB256" w:rsidR="002E2983" w:rsidRPr="000D58CD" w:rsidRDefault="00E94CC0" w:rsidP="002E298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D58CD">
        <w:rPr>
          <w:rFonts w:ascii="Tahoma" w:hAnsi="Tahoma" w:cs="Tahoma"/>
          <w:sz w:val="20"/>
          <w:szCs w:val="20"/>
          <w:lang w:val="pl-PL"/>
        </w:rPr>
        <w:t xml:space="preserve">Wzrosła rotacja pracowników na rynku pracy – 22 proc. pracowników zmieniło miejsce zatrudnienia w ubiegłym półroczu (wzrost o 3 punkty proc.). 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 xml:space="preserve">Nieznacznie wzrósł też odsetek osób aktywnie szukających 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nowej pracy 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>lub rozglądających się za ofertami – z 54 do 57 proc.</w:t>
      </w:r>
      <w:r w:rsidR="002E2983">
        <w:rPr>
          <w:rFonts w:ascii="Tahoma" w:hAnsi="Tahoma" w:cs="Tahoma"/>
          <w:sz w:val="20"/>
          <w:szCs w:val="20"/>
          <w:lang w:val="pl-PL"/>
        </w:rPr>
        <w:t xml:space="preserve"> </w:t>
      </w:r>
      <w:r w:rsidR="00057D90">
        <w:rPr>
          <w:rFonts w:ascii="Tahoma" w:hAnsi="Tahoma" w:cs="Tahoma"/>
          <w:sz w:val="20"/>
          <w:szCs w:val="20"/>
          <w:lang w:val="pl-PL"/>
        </w:rPr>
        <w:t>Najbardziej aktywni stanowią jednak jedynie 10 proc. ogółu badanych. N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 xml:space="preserve">ajczęstszym powodem jest chęć rozwoju zawodowego (44 proc.). </w:t>
      </w:r>
      <w:r w:rsidR="00057D90">
        <w:rPr>
          <w:rFonts w:ascii="Tahoma" w:hAnsi="Tahoma" w:cs="Tahoma"/>
          <w:sz w:val="20"/>
          <w:szCs w:val="20"/>
          <w:lang w:val="pl-PL"/>
        </w:rPr>
        <w:t>Jednocześnie jedynie 17 proc. badanych awansowało w ostatnim czasie u obecnego pracodawcy. Kolejny kwartał z rzędu maleje znacznie w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>ysokoś</w:t>
      </w:r>
      <w:r w:rsidR="00057D90">
        <w:rPr>
          <w:rFonts w:ascii="Tahoma" w:hAnsi="Tahoma" w:cs="Tahoma"/>
          <w:sz w:val="20"/>
          <w:szCs w:val="20"/>
          <w:lang w:val="pl-PL"/>
        </w:rPr>
        <w:t>ci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 w:rsidR="002E2983">
        <w:rPr>
          <w:rFonts w:ascii="Tahoma" w:hAnsi="Tahoma" w:cs="Tahoma"/>
          <w:sz w:val="20"/>
          <w:szCs w:val="20"/>
          <w:lang w:val="pl-PL"/>
        </w:rPr>
        <w:t>wynagrodzeń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 w:rsidR="00057D90">
        <w:rPr>
          <w:rFonts w:ascii="Tahoma" w:hAnsi="Tahoma" w:cs="Tahoma"/>
          <w:sz w:val="20"/>
          <w:szCs w:val="20"/>
          <w:lang w:val="pl-PL"/>
        </w:rPr>
        <w:t xml:space="preserve">jako motoru zmian zawodowych </w:t>
      </w:r>
      <w:r w:rsidR="002E2983" w:rsidRPr="000D58CD">
        <w:rPr>
          <w:rFonts w:ascii="Tahoma" w:hAnsi="Tahoma" w:cs="Tahoma"/>
          <w:sz w:val="20"/>
          <w:szCs w:val="20"/>
          <w:lang w:val="pl-PL"/>
        </w:rPr>
        <w:t>(37 proc.).</w:t>
      </w:r>
    </w:p>
    <w:p w14:paraId="1190480B" w14:textId="77777777" w:rsidR="002E2983" w:rsidRPr="000D58CD" w:rsidRDefault="002E2983" w:rsidP="002E298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1BFA4032" w14:textId="2DA581AA" w:rsidR="00F567D5" w:rsidRPr="00F567D5" w:rsidRDefault="00F567D5" w:rsidP="001A0E49">
      <w:pPr>
        <w:pStyle w:val="Tre"/>
        <w:spacing w:line="360" w:lineRule="auto"/>
        <w:jc w:val="both"/>
        <w:rPr>
          <w:i/>
          <w:iCs/>
          <w:lang w:val="pl-PL"/>
        </w:rPr>
      </w:pPr>
      <w:r w:rsidRPr="00F567D5">
        <w:rPr>
          <w:i/>
          <w:lang w:val="pl-PL"/>
        </w:rPr>
        <w:t xml:space="preserve">— Rotacja może niepokoić pracodawców, szczególnie w zestawieniu z niewielką liczbą pracowników, którzy są już </w:t>
      </w:r>
      <w:r w:rsidR="0038556F">
        <w:rPr>
          <w:i/>
          <w:lang w:val="pl-PL"/>
        </w:rPr>
        <w:t xml:space="preserve">dostępni </w:t>
      </w:r>
      <w:r w:rsidRPr="00F567D5">
        <w:rPr>
          <w:i/>
          <w:lang w:val="pl-PL"/>
        </w:rPr>
        <w:t xml:space="preserve">na rynku i są gotowi podjąć zatrudnienie niemal od ręki. Notujemy co prawda rosnącą przeświadczenie o dostępności ofert pracy, ale jednocześnie maleje przekonanie, że to oferty rozwojowe, lepsze od obecnego zatrudnienia. </w:t>
      </w:r>
      <w:r>
        <w:rPr>
          <w:i/>
          <w:lang w:val="pl-PL"/>
        </w:rPr>
        <w:t xml:space="preserve">To pokazuje, że troska o możliwości rozwoju zawodowego w firmie może wpłynąć na wyhamowanie rotacji, ale </w:t>
      </w:r>
      <w:r>
        <w:rPr>
          <w:i/>
          <w:lang w:val="pl-PL"/>
        </w:rPr>
        <w:lastRenderedPageBreak/>
        <w:t xml:space="preserve">też skutecznie przyciągać nowych pracowników – </w:t>
      </w:r>
      <w:r w:rsidRPr="00F567D5">
        <w:rPr>
          <w:lang w:val="pl-PL"/>
        </w:rPr>
        <w:t xml:space="preserve">podkreśla </w:t>
      </w:r>
      <w:r w:rsidRPr="00F567D5">
        <w:rPr>
          <w:b/>
          <w:lang w:val="pl-PL"/>
        </w:rPr>
        <w:t xml:space="preserve">Monika </w:t>
      </w:r>
      <w:proofErr w:type="spellStart"/>
      <w:r w:rsidRPr="00F567D5">
        <w:rPr>
          <w:b/>
          <w:lang w:val="pl-PL"/>
        </w:rPr>
        <w:t>Hryniszyn</w:t>
      </w:r>
      <w:proofErr w:type="spellEnd"/>
      <w:r w:rsidRPr="00F567D5">
        <w:rPr>
          <w:b/>
          <w:lang w:val="pl-PL"/>
        </w:rPr>
        <w:t xml:space="preserve"> </w:t>
      </w:r>
      <w:r w:rsidRPr="00F567D5">
        <w:rPr>
          <w:lang w:val="pl-PL"/>
        </w:rPr>
        <w:t xml:space="preserve">z </w:t>
      </w:r>
      <w:proofErr w:type="spellStart"/>
      <w:r w:rsidRPr="00F567D5">
        <w:rPr>
          <w:lang w:val="pl-PL"/>
        </w:rPr>
        <w:t>Randstad</w:t>
      </w:r>
      <w:proofErr w:type="spellEnd"/>
      <w:r w:rsidRPr="00F567D5">
        <w:rPr>
          <w:lang w:val="pl-PL"/>
        </w:rPr>
        <w:t xml:space="preserve"> Polska.</w:t>
      </w:r>
    </w:p>
    <w:p w14:paraId="05FFF339" w14:textId="77777777" w:rsidR="002E2983" w:rsidRDefault="002E2983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CFCDC6A" w14:textId="039497DA" w:rsidR="008E103D" w:rsidRPr="008E103D" w:rsidRDefault="008E103D" w:rsidP="008C61B3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Jak dodaje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Monika </w:t>
      </w:r>
      <w:proofErr w:type="spellStart"/>
      <w:r>
        <w:rPr>
          <w:rFonts w:ascii="Tahoma" w:hAnsi="Tahoma" w:cs="Tahoma"/>
          <w:b/>
          <w:sz w:val="20"/>
          <w:szCs w:val="20"/>
          <w:lang w:val="pl-PL"/>
        </w:rPr>
        <w:t>Fedorczuk</w:t>
      </w:r>
      <w:proofErr w:type="spellEnd"/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z Konfederacji Lewiatan, </w:t>
      </w:r>
      <w:r w:rsidRPr="008E103D">
        <w:rPr>
          <w:rFonts w:ascii="Tahoma" w:hAnsi="Tahoma" w:cs="Tahoma"/>
          <w:i/>
          <w:sz w:val="20"/>
          <w:szCs w:val="20"/>
          <w:lang w:val="pl-PL"/>
        </w:rPr>
        <w:t>warto popatrzeć na motywy rotacji pracowników poprzez wyniki badania dotyczące satysfakcji z wynagrodzenia. 43% badanych jest zadowolonych z zarobków co – prawdopodobnie  - jest efektem podwyżek, jakie otrzymali w ostatnich latach w swoim miejscu pracy lub zmiany pracy, dla którego motywem była właśnie chęć uzyskania bardziej atrakcyjnego wynagrodzenia. Wśród powodów dla których pracownicy nie chcą rozpocząć negocjacji o podwyżce w najbliższym kwartale na drugi</w:t>
      </w:r>
      <w:r>
        <w:rPr>
          <w:rFonts w:ascii="Tahoma" w:hAnsi="Tahoma" w:cs="Tahoma"/>
          <w:i/>
          <w:sz w:val="20"/>
          <w:szCs w:val="20"/>
          <w:lang w:val="pl-PL"/>
        </w:rPr>
        <w:t>m miejscu znajduje się odpowiedź</w:t>
      </w:r>
      <w:r w:rsidRPr="008E103D">
        <w:rPr>
          <w:rFonts w:ascii="Tahoma" w:hAnsi="Tahoma" w:cs="Tahoma"/>
          <w:i/>
          <w:sz w:val="20"/>
          <w:szCs w:val="20"/>
          <w:lang w:val="pl-PL"/>
        </w:rPr>
        <w:t xml:space="preserve"> wskazująca na to, że niedawno otrzymali podwyżkę (24% respondentów), </w:t>
      </w:r>
      <w:r>
        <w:rPr>
          <w:rFonts w:ascii="Tahoma" w:hAnsi="Tahoma" w:cs="Tahoma"/>
          <w:i/>
          <w:sz w:val="20"/>
          <w:szCs w:val="20"/>
          <w:lang w:val="pl-PL"/>
        </w:rPr>
        <w:t xml:space="preserve">a </w:t>
      </w:r>
      <w:r w:rsidRPr="008E103D">
        <w:rPr>
          <w:rFonts w:ascii="Tahoma" w:hAnsi="Tahoma" w:cs="Tahoma"/>
          <w:i/>
          <w:sz w:val="20"/>
          <w:szCs w:val="20"/>
          <w:lang w:val="pl-PL"/>
        </w:rPr>
        <w:t>14% respondentów uważa, że dobrze zarabia. Przed negocjacjami płacowymi ankietowanych hamuje głównie obawa przed tym, jak taka prośba zostanie przyjęta, co może być wskaźnikiem nieprawidłowych relacji w firmie lub po prostu braku umiejętności rozmawiania w sposób rzeczowy o wynagrodzeniu z osobami</w:t>
      </w:r>
      <w:r>
        <w:rPr>
          <w:rFonts w:ascii="Tahoma" w:hAnsi="Tahoma" w:cs="Tahoma"/>
          <w:i/>
          <w:sz w:val="20"/>
          <w:szCs w:val="20"/>
          <w:lang w:val="pl-PL"/>
        </w:rPr>
        <w:t>,</w:t>
      </w:r>
      <w:r w:rsidRPr="008E103D">
        <w:rPr>
          <w:rFonts w:ascii="Tahoma" w:hAnsi="Tahoma" w:cs="Tahoma"/>
          <w:i/>
          <w:sz w:val="20"/>
          <w:szCs w:val="20"/>
          <w:lang w:val="pl-PL"/>
        </w:rPr>
        <w:t xml:space="preserve"> od których to wynagrodzenie w dużym stopniu zależy.</w:t>
      </w:r>
    </w:p>
    <w:p w14:paraId="640E887E" w14:textId="77777777" w:rsidR="00E94CC0" w:rsidRPr="000D58CD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1C9743AF" w14:textId="2852B2B1" w:rsidR="00E94CC0" w:rsidRPr="000D58CD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D58CD">
        <w:rPr>
          <w:rFonts w:ascii="Tahoma" w:hAnsi="Tahoma" w:cs="Tahoma"/>
          <w:sz w:val="20"/>
          <w:szCs w:val="20"/>
          <w:lang w:val="pl-PL"/>
        </w:rPr>
        <w:t xml:space="preserve">Pracodawców najczęściej zmieniali </w:t>
      </w:r>
      <w:r w:rsidR="00F567D5">
        <w:rPr>
          <w:rFonts w:ascii="Tahoma" w:hAnsi="Tahoma" w:cs="Tahoma"/>
          <w:sz w:val="20"/>
          <w:szCs w:val="20"/>
          <w:lang w:val="pl-PL"/>
        </w:rPr>
        <w:t xml:space="preserve">w ostatni półroczu </w:t>
      </w:r>
      <w:r w:rsidRPr="000D58CD">
        <w:rPr>
          <w:rFonts w:ascii="Tahoma" w:hAnsi="Tahoma" w:cs="Tahoma"/>
          <w:sz w:val="20"/>
          <w:szCs w:val="20"/>
          <w:lang w:val="pl-PL"/>
        </w:rPr>
        <w:t>inżynierowie (29 proc.), sprzedawcy i kasjerzy (27 proc.) oraz specjaliści z wyższym wykształceniem (26 proc.). Najrzadziej z kolei kadra zarządzająca (16 proc.), kierowcy oraz kadra kierownicza średniego szczebla (po 14 proc.). Jeśli chodzi o branże</w:t>
      </w:r>
      <w:r w:rsidR="00F567D5">
        <w:rPr>
          <w:rFonts w:ascii="Tahoma" w:hAnsi="Tahoma" w:cs="Tahoma"/>
          <w:sz w:val="20"/>
          <w:szCs w:val="20"/>
          <w:lang w:val="pl-PL"/>
        </w:rPr>
        <w:t>,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największa rotacja pracowników </w:t>
      </w:r>
      <w:r w:rsidR="00F567D5">
        <w:rPr>
          <w:rFonts w:ascii="Tahoma" w:hAnsi="Tahoma" w:cs="Tahoma"/>
          <w:sz w:val="20"/>
          <w:szCs w:val="20"/>
          <w:lang w:val="pl-PL"/>
        </w:rPr>
        <w:t xml:space="preserve">dotyczy </w:t>
      </w:r>
      <w:r w:rsidRPr="000D58CD">
        <w:rPr>
          <w:rFonts w:ascii="Tahoma" w:hAnsi="Tahoma" w:cs="Tahoma"/>
          <w:sz w:val="20"/>
          <w:szCs w:val="20"/>
          <w:lang w:val="pl-PL"/>
        </w:rPr>
        <w:t>hotelarstw</w:t>
      </w:r>
      <w:r w:rsidR="00F567D5">
        <w:rPr>
          <w:rFonts w:ascii="Tahoma" w:hAnsi="Tahoma" w:cs="Tahoma"/>
          <w:sz w:val="20"/>
          <w:szCs w:val="20"/>
          <w:lang w:val="pl-PL"/>
        </w:rPr>
        <w:t>a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gastronomii</w:t>
      </w:r>
      <w:r w:rsidR="00F567D5">
        <w:rPr>
          <w:rFonts w:ascii="Tahoma" w:hAnsi="Tahoma" w:cs="Tahoma"/>
          <w:sz w:val="20"/>
          <w:szCs w:val="20"/>
          <w:lang w:val="pl-PL"/>
        </w:rPr>
        <w:t xml:space="preserve"> (32 proc.)</w:t>
      </w:r>
      <w:r w:rsidRPr="000D58CD">
        <w:rPr>
          <w:rFonts w:ascii="Tahoma" w:hAnsi="Tahoma" w:cs="Tahoma"/>
          <w:sz w:val="20"/>
          <w:szCs w:val="20"/>
          <w:lang w:val="pl-PL"/>
        </w:rPr>
        <w:t>, handlu detaliczn</w:t>
      </w:r>
      <w:r w:rsidR="00F567D5">
        <w:rPr>
          <w:rFonts w:ascii="Tahoma" w:hAnsi="Tahoma" w:cs="Tahoma"/>
          <w:sz w:val="20"/>
          <w:szCs w:val="20"/>
          <w:lang w:val="pl-PL"/>
        </w:rPr>
        <w:t>ego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hurtow</w:t>
      </w:r>
      <w:r w:rsidR="00F567D5">
        <w:rPr>
          <w:rFonts w:ascii="Tahoma" w:hAnsi="Tahoma" w:cs="Tahoma"/>
          <w:sz w:val="20"/>
          <w:szCs w:val="20"/>
          <w:lang w:val="pl-PL"/>
        </w:rPr>
        <w:t>ego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oraz w transpor</w:t>
      </w:r>
      <w:r w:rsidR="00F567D5">
        <w:rPr>
          <w:rFonts w:ascii="Tahoma" w:hAnsi="Tahoma" w:cs="Tahoma"/>
          <w:sz w:val="20"/>
          <w:szCs w:val="20"/>
          <w:lang w:val="pl-PL"/>
        </w:rPr>
        <w:t>tu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logisty</w:t>
      </w:r>
      <w:r w:rsidR="00F567D5">
        <w:rPr>
          <w:rFonts w:ascii="Tahoma" w:hAnsi="Tahoma" w:cs="Tahoma"/>
          <w:sz w:val="20"/>
          <w:szCs w:val="20"/>
          <w:lang w:val="pl-PL"/>
        </w:rPr>
        <w:t>ki (po 29 proc.)</w:t>
      </w:r>
      <w:r w:rsidRPr="000D58CD">
        <w:rPr>
          <w:rFonts w:ascii="Tahoma" w:hAnsi="Tahoma" w:cs="Tahoma"/>
          <w:sz w:val="20"/>
          <w:szCs w:val="20"/>
          <w:lang w:val="pl-PL"/>
        </w:rPr>
        <w:t>. Najmniejsz</w:t>
      </w:r>
      <w:r w:rsidR="00F567D5">
        <w:rPr>
          <w:rFonts w:ascii="Tahoma" w:hAnsi="Tahoma" w:cs="Tahoma"/>
          <w:sz w:val="20"/>
          <w:szCs w:val="20"/>
          <w:lang w:val="pl-PL"/>
        </w:rPr>
        <w:t>ą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rotacj</w:t>
      </w:r>
      <w:r w:rsidR="00F567D5">
        <w:rPr>
          <w:rFonts w:ascii="Tahoma" w:hAnsi="Tahoma" w:cs="Tahoma"/>
          <w:sz w:val="20"/>
          <w:szCs w:val="20"/>
          <w:lang w:val="pl-PL"/>
        </w:rPr>
        <w:t>ę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</w:t>
      </w:r>
      <w:r w:rsidR="00F567D5">
        <w:rPr>
          <w:rFonts w:ascii="Tahoma" w:hAnsi="Tahoma" w:cs="Tahoma"/>
          <w:sz w:val="20"/>
          <w:szCs w:val="20"/>
          <w:lang w:val="pl-PL"/>
        </w:rPr>
        <w:t xml:space="preserve">notujemy w </w:t>
      </w:r>
      <w:r w:rsidRPr="000D58CD">
        <w:rPr>
          <w:rFonts w:ascii="Tahoma" w:hAnsi="Tahoma" w:cs="Tahoma"/>
          <w:sz w:val="20"/>
          <w:szCs w:val="20"/>
          <w:lang w:val="pl-PL"/>
        </w:rPr>
        <w:t>opie</w:t>
      </w:r>
      <w:r w:rsidR="00F567D5">
        <w:rPr>
          <w:rFonts w:ascii="Tahoma" w:hAnsi="Tahoma" w:cs="Tahoma"/>
          <w:sz w:val="20"/>
          <w:szCs w:val="20"/>
          <w:lang w:val="pl-PL"/>
        </w:rPr>
        <w:t>ce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zdrowotn</w:t>
      </w:r>
      <w:r w:rsidR="00F567D5">
        <w:rPr>
          <w:rFonts w:ascii="Tahoma" w:hAnsi="Tahoma" w:cs="Tahoma"/>
          <w:sz w:val="20"/>
          <w:szCs w:val="20"/>
          <w:lang w:val="pl-PL"/>
        </w:rPr>
        <w:t>ej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i pomoc</w:t>
      </w:r>
      <w:r w:rsidR="00F567D5">
        <w:rPr>
          <w:rFonts w:ascii="Tahoma" w:hAnsi="Tahoma" w:cs="Tahoma"/>
          <w:sz w:val="20"/>
          <w:szCs w:val="20"/>
          <w:lang w:val="pl-PL"/>
        </w:rPr>
        <w:t>y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społeczn</w:t>
      </w:r>
      <w:r w:rsidR="00F567D5">
        <w:rPr>
          <w:rFonts w:ascii="Tahoma" w:hAnsi="Tahoma" w:cs="Tahoma"/>
          <w:sz w:val="20"/>
          <w:szCs w:val="20"/>
          <w:lang w:val="pl-PL"/>
        </w:rPr>
        <w:t>ej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(18 proc.), przemy</w:t>
      </w:r>
      <w:r w:rsidR="00F567D5">
        <w:rPr>
          <w:rFonts w:ascii="Tahoma" w:hAnsi="Tahoma" w:cs="Tahoma"/>
          <w:sz w:val="20"/>
          <w:szCs w:val="20"/>
          <w:lang w:val="pl-PL"/>
        </w:rPr>
        <w:t>śle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(17 proc.) i edukacj</w:t>
      </w:r>
      <w:r w:rsidR="00F567D5">
        <w:rPr>
          <w:rFonts w:ascii="Tahoma" w:hAnsi="Tahoma" w:cs="Tahoma"/>
          <w:sz w:val="20"/>
          <w:szCs w:val="20"/>
          <w:lang w:val="pl-PL"/>
        </w:rPr>
        <w:t>i</w:t>
      </w:r>
      <w:r w:rsidRPr="000D58CD">
        <w:rPr>
          <w:rFonts w:ascii="Tahoma" w:hAnsi="Tahoma" w:cs="Tahoma"/>
          <w:sz w:val="20"/>
          <w:szCs w:val="20"/>
          <w:lang w:val="pl-PL"/>
        </w:rPr>
        <w:t xml:space="preserve"> (16 proc.).</w:t>
      </w:r>
    </w:p>
    <w:p w14:paraId="720C585A" w14:textId="77777777" w:rsidR="00E94CC0" w:rsidRDefault="00E94CC0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3063507C" w14:textId="4922F31A" w:rsidR="000B5B3C" w:rsidRPr="000D58CD" w:rsidRDefault="000B5B3C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B5B3C">
        <w:rPr>
          <w:rFonts w:ascii="Tahoma" w:hAnsi="Tahoma" w:cs="Tahoma"/>
          <w:sz w:val="20"/>
          <w:szCs w:val="20"/>
          <w:lang w:val="pl-PL"/>
        </w:rPr>
        <w:t xml:space="preserve">– </w:t>
      </w:r>
      <w:r w:rsidRPr="000B5B3C">
        <w:rPr>
          <w:rFonts w:ascii="Tahoma" w:hAnsi="Tahoma" w:cs="Tahoma"/>
          <w:i/>
          <w:sz w:val="20"/>
          <w:szCs w:val="20"/>
          <w:lang w:val="pl-PL"/>
        </w:rPr>
        <w:t>Dla wielu pracowników zmiana pracodawcy może być psychologicznie łatwiejsza niż wnioskowanie o podwyżkę lub zgłoszenie niezadowolenia z otrzymanego wzrostu wynagrodzenia. Firmy i instytucje, które będą chciały ograniczyć kosztowną rotację pracowników powinny rozważyć uzdrowienie kultury organizacyjnej tak, by komunikowanie oczekiwań – nie tylko płacowych – było łatwiejsze i uwzględniało przy tym realia ekonomiczne. Pracownicy, którzy mają poczucie, że firma docenia ich wkład w sukces pracodawcy, będą wiązali się silniej z dotychczasowym miejscem pracy</w:t>
      </w:r>
      <w:r w:rsidRPr="000B5B3C">
        <w:rPr>
          <w:rFonts w:ascii="Tahoma" w:hAnsi="Tahoma" w:cs="Tahoma"/>
          <w:sz w:val="20"/>
          <w:szCs w:val="20"/>
          <w:lang w:val="pl-PL"/>
        </w:rPr>
        <w:t xml:space="preserve"> – dodaje </w:t>
      </w:r>
      <w:r w:rsidRPr="000B5B3C">
        <w:rPr>
          <w:rFonts w:ascii="Tahoma" w:hAnsi="Tahoma" w:cs="Tahoma"/>
          <w:b/>
          <w:sz w:val="20"/>
          <w:szCs w:val="20"/>
          <w:lang w:val="pl-PL"/>
        </w:rPr>
        <w:t>Łukasz Komuda</w:t>
      </w:r>
      <w:r w:rsidRPr="000B5B3C">
        <w:rPr>
          <w:rFonts w:ascii="Tahoma" w:hAnsi="Tahoma" w:cs="Tahoma"/>
          <w:sz w:val="20"/>
          <w:szCs w:val="20"/>
          <w:lang w:val="pl-PL"/>
        </w:rPr>
        <w:t xml:space="preserve"> z FI</w:t>
      </w:r>
      <w:bookmarkStart w:id="0" w:name="_GoBack"/>
      <w:bookmarkEnd w:id="0"/>
      <w:r w:rsidRPr="000B5B3C">
        <w:rPr>
          <w:rFonts w:ascii="Tahoma" w:hAnsi="Tahoma" w:cs="Tahoma"/>
          <w:sz w:val="20"/>
          <w:szCs w:val="20"/>
          <w:lang w:val="pl-PL"/>
        </w:rPr>
        <w:t>SE.</w:t>
      </w:r>
    </w:p>
    <w:p w14:paraId="24F8CFF9" w14:textId="77777777" w:rsidR="008C61B3" w:rsidRPr="000D58CD" w:rsidRDefault="008C61B3" w:rsidP="008C61B3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236C8A2" w14:textId="77777777" w:rsidR="00311F66" w:rsidRPr="00EE3C78" w:rsidRDefault="00311F66" w:rsidP="008C61B3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0B3A2B75" w14:textId="77777777" w:rsidR="00A35206" w:rsidRPr="00FA35CD" w:rsidRDefault="00A35206" w:rsidP="008C61B3">
      <w:pPr>
        <w:pStyle w:val="HeaderAddress"/>
        <w:spacing w:line="288" w:lineRule="auto"/>
        <w:jc w:val="both"/>
        <w:rPr>
          <w:color w:val="0070C0"/>
          <w:sz w:val="18"/>
          <w:szCs w:val="18"/>
          <w:u w:color="0070C0"/>
          <w:lang w:val="pl-PL"/>
        </w:rPr>
      </w:pPr>
      <w:r w:rsidRPr="00FA35CD">
        <w:rPr>
          <w:color w:val="0070C0"/>
          <w:sz w:val="18"/>
          <w:szCs w:val="18"/>
          <w:u w:color="0070C0"/>
          <w:lang w:val="pl-PL"/>
        </w:rPr>
        <w:t>Kontakt:</w:t>
      </w:r>
    </w:p>
    <w:p w14:paraId="51A1E5EB" w14:textId="77777777" w:rsidR="00A35206" w:rsidRPr="002619B9" w:rsidRDefault="00A35206" w:rsidP="008C61B3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Mateusz Żydek</w:t>
      </w:r>
    </w:p>
    <w:p w14:paraId="4AFE4DF9" w14:textId="77777777" w:rsidR="00A35206" w:rsidRPr="002619B9" w:rsidRDefault="00A35206" w:rsidP="008C61B3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Rzecznik prasowy</w:t>
      </w:r>
    </w:p>
    <w:p w14:paraId="19022EFD" w14:textId="77777777" w:rsidR="00A35206" w:rsidRPr="002619B9" w:rsidRDefault="00A35206" w:rsidP="008C61B3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Tel. +48 665 305 902</w:t>
      </w:r>
    </w:p>
    <w:p w14:paraId="03D1581C" w14:textId="77777777" w:rsidR="00A35206" w:rsidRPr="002619B9" w:rsidRDefault="00A35206" w:rsidP="008C61B3">
      <w:pPr>
        <w:pStyle w:val="HeaderAddress"/>
        <w:spacing w:line="288" w:lineRule="auto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2619B9">
        <w:rPr>
          <w:sz w:val="18"/>
          <w:szCs w:val="18"/>
          <w:lang w:val="pl-PL"/>
        </w:rPr>
        <w:t xml:space="preserve">Email: </w:t>
      </w:r>
      <w:hyperlink r:id="rId6" w:history="1">
        <w:r w:rsidRPr="002619B9">
          <w:rPr>
            <w:rStyle w:val="Hyperlink0"/>
            <w:lang w:val="pl-PL"/>
          </w:rPr>
          <w:t>mateusz.zydek@randstad.pl</w:t>
        </w:r>
      </w:hyperlink>
    </w:p>
    <w:p w14:paraId="2A76E1A2" w14:textId="77777777" w:rsidR="00C7199C" w:rsidRPr="00203470" w:rsidRDefault="00C7199C" w:rsidP="008C61B3">
      <w:pPr>
        <w:pStyle w:val="Tre"/>
        <w:pBdr>
          <w:bottom w:val="single" w:sz="6" w:space="0" w:color="000000"/>
        </w:pBdr>
        <w:spacing w:line="288" w:lineRule="auto"/>
        <w:jc w:val="both"/>
        <w:rPr>
          <w:rStyle w:val="BrakA"/>
          <w:sz w:val="14"/>
          <w:szCs w:val="14"/>
          <w:lang w:val="pl-PL"/>
        </w:rPr>
      </w:pPr>
    </w:p>
    <w:p w14:paraId="2DBAD766" w14:textId="77777777" w:rsidR="00C7199C" w:rsidRPr="00203470" w:rsidRDefault="00C7199C" w:rsidP="008C61B3">
      <w:pPr>
        <w:pStyle w:val="Tre"/>
        <w:spacing w:line="288" w:lineRule="auto"/>
        <w:jc w:val="both"/>
        <w:rPr>
          <w:rStyle w:val="BrakA"/>
          <w:sz w:val="12"/>
          <w:szCs w:val="12"/>
          <w:lang w:val="pl-PL"/>
        </w:rPr>
      </w:pPr>
    </w:p>
    <w:p w14:paraId="602C8B07" w14:textId="248F5455" w:rsidR="00C7199C" w:rsidRPr="00FA35CD" w:rsidRDefault="00A35206" w:rsidP="008C61B3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  <w:r>
        <w:rPr>
          <w:rStyle w:val="Brak"/>
          <w:color w:val="4F81BD"/>
          <w:kern w:val="16"/>
          <w:sz w:val="16"/>
          <w:szCs w:val="16"/>
          <w:u w:color="4F81BD"/>
          <w:lang w:val="pl-PL"/>
        </w:rPr>
        <w:t>Monitor Rynku Pracy</w:t>
      </w:r>
      <w:r w:rsidRPr="002619B9">
        <w:rPr>
          <w:rStyle w:val="Brak"/>
          <w:color w:val="0070C0"/>
          <w:kern w:val="16"/>
          <w:sz w:val="16"/>
          <w:szCs w:val="16"/>
          <w:u w:color="0070C0"/>
          <w:lang w:val="pl-PL"/>
        </w:rPr>
        <w:t xml:space="preserve"> </w:t>
      </w:r>
      <w:r w:rsidRPr="002619B9">
        <w:rPr>
          <w:rStyle w:val="Brak"/>
          <w:kern w:val="16"/>
          <w:sz w:val="16"/>
          <w:szCs w:val="16"/>
          <w:lang w:val="pl-PL"/>
        </w:rPr>
        <w:t xml:space="preserve">to sondaż </w:t>
      </w:r>
      <w:r w:rsidRPr="002619B9">
        <w:rPr>
          <w:rStyle w:val="Brak"/>
          <w:color w:val="4F81BD"/>
          <w:kern w:val="16"/>
          <w:sz w:val="16"/>
          <w:szCs w:val="16"/>
          <w:u w:color="4F81BD"/>
          <w:lang w:val="pl-PL"/>
        </w:rPr>
        <w:t xml:space="preserve">Instytutu Badawczego </w:t>
      </w:r>
      <w:proofErr w:type="spellStart"/>
      <w:r w:rsidRPr="002619B9">
        <w:rPr>
          <w:rStyle w:val="Brak"/>
          <w:color w:val="4F81BD"/>
          <w:kern w:val="16"/>
          <w:sz w:val="16"/>
          <w:szCs w:val="16"/>
          <w:u w:color="4F81BD"/>
          <w:lang w:val="pl-PL"/>
        </w:rPr>
        <w:t>Randstad</w:t>
      </w:r>
      <w:proofErr w:type="spellEnd"/>
      <w:r w:rsidRPr="002619B9">
        <w:rPr>
          <w:rStyle w:val="Brak"/>
          <w:kern w:val="16"/>
          <w:sz w:val="16"/>
          <w:szCs w:val="16"/>
          <w:lang w:val="pl-PL"/>
        </w:rPr>
        <w:t xml:space="preserve">, 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jest kwartalnym sondażem realizowanym w Polsce od 2010 roku. </w:t>
      </w:r>
      <w:r>
        <w:rPr>
          <w:rStyle w:val="Brak"/>
          <w:kern w:val="16"/>
          <w:sz w:val="16"/>
          <w:szCs w:val="16"/>
          <w:lang w:val="pl-PL"/>
        </w:rPr>
        <w:t>Bieżąca</w:t>
      </w:r>
      <w:r w:rsidRPr="00FA35CD">
        <w:rPr>
          <w:rStyle w:val="Brak"/>
          <w:kern w:val="16"/>
          <w:sz w:val="16"/>
          <w:szCs w:val="16"/>
          <w:lang w:val="pl-PL"/>
        </w:rPr>
        <w:t>, 4</w:t>
      </w:r>
      <w:r w:rsidR="00E94CC0">
        <w:rPr>
          <w:rStyle w:val="Brak"/>
          <w:kern w:val="16"/>
          <w:sz w:val="16"/>
          <w:szCs w:val="16"/>
          <w:lang w:val="pl-PL"/>
        </w:rPr>
        <w:t>6</w:t>
      </w:r>
      <w:r w:rsidRPr="00FA35CD">
        <w:rPr>
          <w:rStyle w:val="Brak"/>
          <w:kern w:val="16"/>
          <w:sz w:val="16"/>
          <w:szCs w:val="16"/>
          <w:lang w:val="pl-PL"/>
        </w:rPr>
        <w:t>. edycji badania, został</w:t>
      </w:r>
      <w:r>
        <w:rPr>
          <w:rStyle w:val="Brak"/>
          <w:kern w:val="16"/>
          <w:sz w:val="16"/>
          <w:szCs w:val="16"/>
          <w:lang w:val="pl-PL"/>
        </w:rPr>
        <w:t>a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 zrealizowane w okresie </w:t>
      </w:r>
      <w:r w:rsidRPr="00EC3CA0">
        <w:rPr>
          <w:rStyle w:val="Brak"/>
          <w:kern w:val="16"/>
          <w:sz w:val="16"/>
          <w:szCs w:val="16"/>
          <w:lang w:val="pl-PL"/>
        </w:rPr>
        <w:t>1</w:t>
      </w:r>
      <w:r w:rsidR="004B3A94">
        <w:rPr>
          <w:rStyle w:val="Brak"/>
          <w:kern w:val="16"/>
          <w:sz w:val="16"/>
          <w:szCs w:val="16"/>
          <w:lang w:val="pl-PL"/>
        </w:rPr>
        <w:t>6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– 2</w:t>
      </w:r>
      <w:r w:rsidR="004B3A94">
        <w:rPr>
          <w:rStyle w:val="Brak"/>
          <w:kern w:val="16"/>
          <w:sz w:val="16"/>
          <w:szCs w:val="16"/>
          <w:lang w:val="pl-PL"/>
        </w:rPr>
        <w:t>7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</w:t>
      </w:r>
      <w:r w:rsidR="004B3A94">
        <w:rPr>
          <w:rStyle w:val="Brak"/>
          <w:kern w:val="16"/>
          <w:sz w:val="16"/>
          <w:szCs w:val="16"/>
          <w:lang w:val="pl-PL"/>
        </w:rPr>
        <w:t>sierpnia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202</w:t>
      </w:r>
      <w:r w:rsidR="004B3A94">
        <w:rPr>
          <w:rStyle w:val="Brak"/>
          <w:kern w:val="16"/>
          <w:sz w:val="16"/>
          <w:szCs w:val="16"/>
          <w:lang w:val="pl-PL"/>
        </w:rPr>
        <w:t>1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r.</w:t>
      </w:r>
      <w:r>
        <w:rPr>
          <w:rStyle w:val="Brak"/>
          <w:kern w:val="16"/>
          <w:sz w:val="16"/>
          <w:szCs w:val="16"/>
          <w:lang w:val="pl-PL"/>
        </w:rPr>
        <w:t xml:space="preserve">, przez Instytut Badań </w:t>
      </w:r>
      <w:proofErr w:type="spellStart"/>
      <w:r>
        <w:rPr>
          <w:rStyle w:val="Brak"/>
          <w:kern w:val="16"/>
          <w:sz w:val="16"/>
          <w:szCs w:val="16"/>
          <w:lang w:val="pl-PL"/>
        </w:rPr>
        <w:lastRenderedPageBreak/>
        <w:t>Pollster</w:t>
      </w:r>
      <w:proofErr w:type="spellEnd"/>
      <w:r>
        <w:rPr>
          <w:rStyle w:val="Brak"/>
          <w:kern w:val="16"/>
          <w:sz w:val="16"/>
          <w:szCs w:val="16"/>
          <w:lang w:val="pl-PL"/>
        </w:rPr>
        <w:t xml:space="preserve"> 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metodą 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CAWI </w:t>
      </w:r>
      <w:r>
        <w:rPr>
          <w:rStyle w:val="Brak"/>
          <w:kern w:val="16"/>
          <w:sz w:val="16"/>
          <w:szCs w:val="16"/>
          <w:lang w:val="pl-PL"/>
        </w:rPr>
        <w:t>(</w:t>
      </w:r>
      <w:r w:rsidRPr="00EC3CA0">
        <w:rPr>
          <w:rStyle w:val="Brak"/>
          <w:kern w:val="16"/>
          <w:sz w:val="16"/>
          <w:szCs w:val="16"/>
          <w:lang w:val="pl-PL"/>
        </w:rPr>
        <w:t>wspomagany komputerowo wywiad realizowany za pośrednictwem strony www, na panelu internetowym</w:t>
      </w:r>
      <w:r>
        <w:rPr>
          <w:rStyle w:val="Brak"/>
          <w:kern w:val="16"/>
          <w:sz w:val="16"/>
          <w:szCs w:val="16"/>
          <w:lang w:val="pl-PL"/>
        </w:rPr>
        <w:t>)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 </w:t>
      </w:r>
      <w:r>
        <w:rPr>
          <w:rStyle w:val="Brak"/>
          <w:kern w:val="16"/>
          <w:sz w:val="16"/>
          <w:szCs w:val="16"/>
          <w:lang w:val="pl-PL"/>
        </w:rPr>
        <w:t xml:space="preserve">na </w:t>
      </w:r>
      <w:r w:rsidR="004B3A94">
        <w:rPr>
          <w:rStyle w:val="Brak"/>
          <w:kern w:val="16"/>
          <w:sz w:val="16"/>
          <w:szCs w:val="16"/>
          <w:lang w:val="pl-PL"/>
        </w:rPr>
        <w:t xml:space="preserve">losowo-kwotowej próbie </w:t>
      </w:r>
      <w:r w:rsidRPr="00EC3CA0">
        <w:rPr>
          <w:rStyle w:val="Brak"/>
          <w:kern w:val="16"/>
          <w:sz w:val="16"/>
          <w:szCs w:val="16"/>
          <w:lang w:val="pl-PL"/>
        </w:rPr>
        <w:t>100</w:t>
      </w:r>
      <w:r w:rsidR="004B3A94">
        <w:rPr>
          <w:rStyle w:val="Brak"/>
          <w:kern w:val="16"/>
          <w:sz w:val="16"/>
          <w:szCs w:val="16"/>
          <w:lang w:val="pl-PL"/>
        </w:rPr>
        <w:t>0</w:t>
      </w:r>
      <w:r w:rsidRPr="00EC3CA0">
        <w:rPr>
          <w:rStyle w:val="Brak"/>
          <w:kern w:val="16"/>
          <w:sz w:val="16"/>
          <w:szCs w:val="16"/>
          <w:lang w:val="pl-PL"/>
        </w:rPr>
        <w:t xml:space="preserve"> respondentów w wieku od 18 do 64 lat, pracujących minimum 24 godziny w tygodniu, zatrudnionych na podstawie umowy o prace, umów cywilnoprawnych lub samozatrudnionych, o ile posiadają stałą umową o świadczenie usług jednej firmie.</w:t>
      </w:r>
    </w:p>
    <w:p w14:paraId="50A4C1C2" w14:textId="77777777" w:rsidR="00C7199C" w:rsidRPr="00FA35CD" w:rsidRDefault="00C7199C" w:rsidP="008C61B3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BAA15C1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203470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203470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Holding </w:t>
      </w:r>
      <w:proofErr w:type="spellStart"/>
      <w:r w:rsidRPr="00203470">
        <w:rPr>
          <w:rStyle w:val="Brak"/>
          <w:kern w:val="16"/>
          <w:lang w:val="pl-PL"/>
        </w:rPr>
        <w:t>nv</w:t>
      </w:r>
      <w:proofErr w:type="spellEnd"/>
      <w:r w:rsidRPr="00203470">
        <w:rPr>
          <w:rStyle w:val="Brak"/>
          <w:kern w:val="16"/>
          <w:lang w:val="pl-PL"/>
        </w:rPr>
        <w:t>.</w:t>
      </w:r>
    </w:p>
    <w:p w14:paraId="271164A2" w14:textId="77777777" w:rsidR="00C7199C" w:rsidRPr="00203470" w:rsidRDefault="00C7199C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614E5452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1505B3D8" w14:textId="77777777" w:rsidR="00C7199C" w:rsidRPr="00203470" w:rsidRDefault="00C7199C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6D12815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203470">
        <w:rPr>
          <w:rStyle w:val="Brak"/>
          <w:kern w:val="16"/>
          <w:lang w:val="pl-PL"/>
        </w:rPr>
        <w:br/>
      </w:r>
    </w:p>
    <w:p w14:paraId="70FB7376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spotkać się można w jednym z ponad 120 biur w Polsce.</w:t>
      </w:r>
    </w:p>
    <w:p w14:paraId="79895ACB" w14:textId="77777777" w:rsidR="00C7199C" w:rsidRPr="00203470" w:rsidRDefault="00C7199C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56D115D" w14:textId="77777777" w:rsidR="00C7199C" w:rsidRPr="00203470" w:rsidRDefault="00883C75" w:rsidP="008C61B3">
      <w:pPr>
        <w:pStyle w:val="HeaderAddress"/>
        <w:spacing w:line="288" w:lineRule="auto"/>
        <w:jc w:val="both"/>
        <w:rPr>
          <w:lang w:val="pl-PL"/>
        </w:rPr>
      </w:pPr>
      <w:r w:rsidRPr="00203470">
        <w:rPr>
          <w:rStyle w:val="Brak"/>
          <w:kern w:val="16"/>
          <w:lang w:val="pl-PL"/>
        </w:rPr>
        <w:t xml:space="preserve">Więcej informacji o firmie: </w:t>
      </w:r>
      <w:hyperlink r:id="rId7" w:history="1">
        <w:r w:rsidRPr="00203470">
          <w:rPr>
            <w:rStyle w:val="Hyperlink1"/>
            <w:lang w:val="pl-PL"/>
          </w:rPr>
          <w:t>www.randstad.pl</w:t>
        </w:r>
      </w:hyperlink>
    </w:p>
    <w:sectPr w:rsidR="00C7199C" w:rsidRPr="00203470" w:rsidSect="00136BE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91" w:bottom="1560" w:left="2552" w:header="709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FF45" w14:textId="77777777" w:rsidR="00BB40BE" w:rsidRDefault="00BB40BE">
      <w:r>
        <w:separator/>
      </w:r>
    </w:p>
  </w:endnote>
  <w:endnote w:type="continuationSeparator" w:id="0">
    <w:p w14:paraId="55D6F997" w14:textId="77777777" w:rsidR="00BB40BE" w:rsidRDefault="00BB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621A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0B5B3C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0B5B3C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F2D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0B5B3C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0B5B3C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6C93" w14:textId="77777777" w:rsidR="00BB40BE" w:rsidRDefault="00BB40BE">
      <w:r>
        <w:separator/>
      </w:r>
    </w:p>
  </w:footnote>
  <w:footnote w:type="continuationSeparator" w:id="0">
    <w:p w14:paraId="45D13256" w14:textId="77777777" w:rsidR="00BB40BE" w:rsidRDefault="00BB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50A" w14:textId="77777777" w:rsidR="00C76888" w:rsidRDefault="00C76888">
    <w:pPr>
      <w:pStyle w:val="Nagwekistopka"/>
      <w:rPr>
        <w:rFonts w:hint="eastAsia"/>
      </w:rPr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E486" w14:textId="77777777" w:rsidR="00C76888" w:rsidRDefault="00C76888">
    <w:pPr>
      <w:pStyle w:val="Nagwek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C"/>
    <w:rsid w:val="00000974"/>
    <w:rsid w:val="000064A2"/>
    <w:rsid w:val="00042825"/>
    <w:rsid w:val="0004440E"/>
    <w:rsid w:val="00057D90"/>
    <w:rsid w:val="00083CBA"/>
    <w:rsid w:val="000A1567"/>
    <w:rsid w:val="000A3381"/>
    <w:rsid w:val="000B5B3C"/>
    <w:rsid w:val="00101075"/>
    <w:rsid w:val="00136BEA"/>
    <w:rsid w:val="001A0E49"/>
    <w:rsid w:val="001D1EF8"/>
    <w:rsid w:val="00203470"/>
    <w:rsid w:val="00237220"/>
    <w:rsid w:val="00250AD9"/>
    <w:rsid w:val="0026127B"/>
    <w:rsid w:val="002619B9"/>
    <w:rsid w:val="0026521A"/>
    <w:rsid w:val="00283E89"/>
    <w:rsid w:val="002917AC"/>
    <w:rsid w:val="002A242A"/>
    <w:rsid w:val="002B3FF4"/>
    <w:rsid w:val="002E2983"/>
    <w:rsid w:val="00311740"/>
    <w:rsid w:val="00311F66"/>
    <w:rsid w:val="003576A3"/>
    <w:rsid w:val="00363C18"/>
    <w:rsid w:val="003810C7"/>
    <w:rsid w:val="0038556F"/>
    <w:rsid w:val="00391FF8"/>
    <w:rsid w:val="003D1234"/>
    <w:rsid w:val="003F0365"/>
    <w:rsid w:val="00404DE2"/>
    <w:rsid w:val="004059D3"/>
    <w:rsid w:val="0042022B"/>
    <w:rsid w:val="00445B3A"/>
    <w:rsid w:val="004518FC"/>
    <w:rsid w:val="00453B7D"/>
    <w:rsid w:val="00457FD7"/>
    <w:rsid w:val="004B3A94"/>
    <w:rsid w:val="004D1CB7"/>
    <w:rsid w:val="00510A8A"/>
    <w:rsid w:val="00511ED0"/>
    <w:rsid w:val="00514F7E"/>
    <w:rsid w:val="0058006C"/>
    <w:rsid w:val="005A185D"/>
    <w:rsid w:val="005A6437"/>
    <w:rsid w:val="005B2A96"/>
    <w:rsid w:val="005B2E8F"/>
    <w:rsid w:val="005B4595"/>
    <w:rsid w:val="005C2AAF"/>
    <w:rsid w:val="005E15D8"/>
    <w:rsid w:val="006117C2"/>
    <w:rsid w:val="00625D35"/>
    <w:rsid w:val="00640DBE"/>
    <w:rsid w:val="006548F0"/>
    <w:rsid w:val="00686A96"/>
    <w:rsid w:val="006A598C"/>
    <w:rsid w:val="006C0B52"/>
    <w:rsid w:val="006C5345"/>
    <w:rsid w:val="006C6A51"/>
    <w:rsid w:val="006E5939"/>
    <w:rsid w:val="0070124C"/>
    <w:rsid w:val="0071436C"/>
    <w:rsid w:val="00735AF8"/>
    <w:rsid w:val="00767999"/>
    <w:rsid w:val="007744AD"/>
    <w:rsid w:val="00774667"/>
    <w:rsid w:val="007D0428"/>
    <w:rsid w:val="00861293"/>
    <w:rsid w:val="00883C75"/>
    <w:rsid w:val="008B4EED"/>
    <w:rsid w:val="008C61B3"/>
    <w:rsid w:val="008E088C"/>
    <w:rsid w:val="008E103D"/>
    <w:rsid w:val="008F5474"/>
    <w:rsid w:val="009262B9"/>
    <w:rsid w:val="00A35206"/>
    <w:rsid w:val="00A746FA"/>
    <w:rsid w:val="00AB2E2C"/>
    <w:rsid w:val="00AC58A0"/>
    <w:rsid w:val="00AD3F83"/>
    <w:rsid w:val="00AE738E"/>
    <w:rsid w:val="00B66D3B"/>
    <w:rsid w:val="00B8548A"/>
    <w:rsid w:val="00B924A3"/>
    <w:rsid w:val="00BA54FD"/>
    <w:rsid w:val="00BB40BE"/>
    <w:rsid w:val="00BE4F37"/>
    <w:rsid w:val="00C318A2"/>
    <w:rsid w:val="00C37A53"/>
    <w:rsid w:val="00C7131F"/>
    <w:rsid w:val="00C71949"/>
    <w:rsid w:val="00C7199C"/>
    <w:rsid w:val="00C71DD1"/>
    <w:rsid w:val="00C76888"/>
    <w:rsid w:val="00C92710"/>
    <w:rsid w:val="00C93539"/>
    <w:rsid w:val="00CA5B78"/>
    <w:rsid w:val="00CA771C"/>
    <w:rsid w:val="00CB66EE"/>
    <w:rsid w:val="00CD7CC5"/>
    <w:rsid w:val="00CF38BD"/>
    <w:rsid w:val="00CF508C"/>
    <w:rsid w:val="00D03E3E"/>
    <w:rsid w:val="00D2292E"/>
    <w:rsid w:val="00D24033"/>
    <w:rsid w:val="00D44960"/>
    <w:rsid w:val="00D6504E"/>
    <w:rsid w:val="00D815A5"/>
    <w:rsid w:val="00DA60DF"/>
    <w:rsid w:val="00DD0E1F"/>
    <w:rsid w:val="00E24CA8"/>
    <w:rsid w:val="00E25004"/>
    <w:rsid w:val="00E25672"/>
    <w:rsid w:val="00E428A2"/>
    <w:rsid w:val="00E94CC0"/>
    <w:rsid w:val="00ED1D24"/>
    <w:rsid w:val="00EE3C78"/>
    <w:rsid w:val="00F06D7A"/>
    <w:rsid w:val="00F11897"/>
    <w:rsid w:val="00F36E8B"/>
    <w:rsid w:val="00F567D5"/>
    <w:rsid w:val="00FA0567"/>
    <w:rsid w:val="00FA29B8"/>
    <w:rsid w:val="00FA35CD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3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3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34"/>
    <w:rPr>
      <w:b/>
      <w:bCs/>
    </w:rPr>
  </w:style>
  <w:style w:type="paragraph" w:styleId="Poprawka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ndst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usz.zydek@randstad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1726</Words>
  <Characters>10359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Mateusz Żydek</cp:lastModifiedBy>
  <cp:revision>15</cp:revision>
  <dcterms:created xsi:type="dcterms:W3CDTF">2022-01-31T16:23:00Z</dcterms:created>
  <dcterms:modified xsi:type="dcterms:W3CDTF">2022-02-13T12:24:00Z</dcterms:modified>
</cp:coreProperties>
</file>